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D6BBF">
        <w:trPr>
          <w:jc w:val="center"/>
        </w:trPr>
        <w:tc>
          <w:tcPr>
            <w:tcW w:w="743" w:type="dxa"/>
          </w:tcPr>
          <w:p w:rsidR="002914D6" w:rsidRDefault="00376BDD">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376BDD">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תמר סנונית פורר</w:t>
                </w:r>
              </w:sdtContent>
            </w:sdt>
          </w:p>
          <w:p w:rsidR="002914D6" w:rsidRDefault="002914D6">
            <w:pPr>
              <w:rPr>
                <w:rFonts w:ascii="Arial" w:hAnsi="Arial" w:cs="FrankRuehl"/>
                <w:sz w:val="28"/>
                <w:szCs w:val="28"/>
                <w:highlight w:val="yellow"/>
              </w:rPr>
            </w:pPr>
          </w:p>
        </w:tc>
      </w:tr>
      <w:tr w:rsidR="00BD6BBF">
        <w:trPr>
          <w:jc w:val="center"/>
        </w:trPr>
        <w:tc>
          <w:tcPr>
            <w:tcW w:w="3249" w:type="dxa"/>
            <w:gridSpan w:val="2"/>
          </w:tcPr>
          <w:p w:rsidR="008466DF" w:rsidRDefault="00376BDD">
            <w:pPr>
              <w:bidi w:val="0"/>
              <w:jc w:val="right"/>
              <w:rPr>
                <w:rFonts w:ascii="Arial" w:hAnsi="Arial"/>
                <w:b/>
                <w:bCs/>
                <w:noProof w:val="0"/>
                <w:sz w:val="26"/>
                <w:szCs w:val="26"/>
                <w:rtl/>
              </w:rPr>
            </w:pPr>
            <w:r w:rsidRPr="00771FCC">
              <w:rPr>
                <w:rFonts w:ascii="Arial" w:hAnsi="Arial" w:hint="cs"/>
                <w:b/>
                <w:bCs/>
                <w:noProof w:val="0"/>
                <w:sz w:val="26"/>
                <w:szCs w:val="26"/>
                <w:u w:val="single"/>
                <w:rtl/>
              </w:rPr>
              <w:t>בעניין</w:t>
            </w:r>
            <w:r>
              <w:rPr>
                <w:rFonts w:ascii="Arial" w:hAnsi="Arial" w:hint="cs"/>
                <w:b/>
                <w:bCs/>
                <w:noProof w:val="0"/>
                <w:sz w:val="26"/>
                <w:szCs w:val="26"/>
                <w:rtl/>
              </w:rPr>
              <w:t>:</w:t>
            </w:r>
          </w:p>
        </w:tc>
        <w:tc>
          <w:tcPr>
            <w:tcW w:w="5571" w:type="dxa"/>
          </w:tcPr>
          <w:p w:rsidR="00C06E3E" w:rsidRDefault="00376BDD" w:rsidP="00517B93">
            <w:pPr>
              <w:rPr>
                <w:b/>
                <w:bCs/>
                <w:noProof w:val="0"/>
                <w:sz w:val="26"/>
                <w:szCs w:val="26"/>
                <w:rtl/>
              </w:rPr>
            </w:pPr>
            <w:r>
              <w:rPr>
                <w:rFonts w:hint="cs"/>
                <w:b/>
                <w:bCs/>
                <w:noProof w:val="0"/>
                <w:sz w:val="26"/>
                <w:szCs w:val="26"/>
                <w:rtl/>
              </w:rPr>
              <w:t xml:space="preserve">(המנוחה) </w:t>
            </w:r>
          </w:p>
          <w:p w:rsidR="00C06E3E" w:rsidRDefault="00C06E3E" w:rsidP="00C06E3E">
            <w:pPr>
              <w:rPr>
                <w:b/>
                <w:bCs/>
                <w:noProof w:val="0"/>
                <w:sz w:val="26"/>
                <w:szCs w:val="26"/>
              </w:rPr>
            </w:pPr>
          </w:p>
        </w:tc>
      </w:tr>
      <w:tr w:rsidR="00BD6BBF">
        <w:trPr>
          <w:jc w:val="center"/>
        </w:trPr>
        <w:tc>
          <w:tcPr>
            <w:tcW w:w="8820" w:type="dxa"/>
            <w:gridSpan w:val="3"/>
          </w:tcPr>
          <w:p w:rsidR="002914D6" w:rsidRDefault="00376BDD" w:rsidP="00E8146A">
            <w:pPr>
              <w:rPr>
                <w:rFonts w:ascii="Arial" w:hAnsi="Arial"/>
                <w:b/>
                <w:bCs/>
                <w:noProof w:val="0"/>
                <w:sz w:val="26"/>
                <w:szCs w:val="26"/>
                <w:rtl/>
              </w:rPr>
            </w:pPr>
            <w:r w:rsidRPr="00771FCC">
              <w:rPr>
                <w:rFonts w:ascii="Arial" w:hAnsi="Arial" w:hint="cs"/>
                <w:b/>
                <w:bCs/>
                <w:noProof w:val="0"/>
                <w:sz w:val="26"/>
                <w:szCs w:val="26"/>
                <w:u w:val="single"/>
                <w:rtl/>
              </w:rPr>
              <w:t>התובעים</w:t>
            </w:r>
            <w:r>
              <w:rPr>
                <w:rFonts w:ascii="Arial" w:hAnsi="Arial" w:hint="cs"/>
                <w:b/>
                <w:bCs/>
                <w:noProof w:val="0"/>
                <w:sz w:val="26"/>
                <w:szCs w:val="26"/>
                <w:rtl/>
              </w:rPr>
              <w:t xml:space="preserve">:                                       1. </w:t>
            </w:r>
            <w:r w:rsidR="00517B93">
              <w:rPr>
                <w:rFonts w:ascii="Arial" w:hAnsi="Arial" w:hint="cs"/>
                <w:b/>
                <w:bCs/>
                <w:noProof w:val="0"/>
                <w:sz w:val="26"/>
                <w:szCs w:val="26"/>
                <w:rtl/>
              </w:rPr>
              <w:t>התובעת 1</w:t>
            </w:r>
            <w:r w:rsidR="004326EF">
              <w:rPr>
                <w:rFonts w:ascii="Arial" w:hAnsi="Arial" w:hint="cs"/>
                <w:b/>
                <w:bCs/>
                <w:noProof w:val="0"/>
                <w:sz w:val="26"/>
                <w:szCs w:val="26"/>
                <w:rtl/>
              </w:rPr>
              <w:t xml:space="preserve"> </w:t>
            </w:r>
            <w:r>
              <w:rPr>
                <w:rFonts w:ascii="Arial" w:hAnsi="Arial" w:hint="cs"/>
                <w:b/>
                <w:bCs/>
                <w:noProof w:val="0"/>
                <w:sz w:val="26"/>
                <w:szCs w:val="26"/>
                <w:rtl/>
              </w:rPr>
              <w:t xml:space="preserve"> </w:t>
            </w:r>
          </w:p>
          <w:p w:rsidR="00C06E3E" w:rsidRPr="00E8146A" w:rsidRDefault="00376BDD" w:rsidP="006800B1">
            <w:pPr>
              <w:rPr>
                <w:rFonts w:ascii="Arial" w:hAnsi="Arial"/>
                <w:b/>
                <w:bCs/>
                <w:noProof w:val="0"/>
                <w:sz w:val="26"/>
                <w:szCs w:val="26"/>
                <w:rtl/>
              </w:rPr>
            </w:pPr>
            <w:r>
              <w:rPr>
                <w:rFonts w:ascii="Arial" w:hAnsi="Arial" w:hint="cs"/>
                <w:b/>
                <w:bCs/>
                <w:noProof w:val="0"/>
                <w:sz w:val="26"/>
                <w:szCs w:val="26"/>
                <w:rtl/>
              </w:rPr>
              <w:t xml:space="preserve">                                                        2. </w:t>
            </w:r>
            <w:r w:rsidR="00517B93">
              <w:rPr>
                <w:rFonts w:ascii="Arial" w:hAnsi="Arial" w:hint="cs"/>
                <w:b/>
                <w:bCs/>
                <w:noProof w:val="0"/>
                <w:sz w:val="26"/>
                <w:szCs w:val="26"/>
                <w:rtl/>
              </w:rPr>
              <w:t>התובע 2</w:t>
            </w:r>
            <w:r w:rsidR="00A65D48">
              <w:rPr>
                <w:rFonts w:ascii="Arial" w:hAnsi="Arial" w:hint="cs"/>
                <w:b/>
                <w:bCs/>
                <w:noProof w:val="0"/>
                <w:sz w:val="26"/>
                <w:szCs w:val="26"/>
                <w:rtl/>
              </w:rPr>
              <w:t xml:space="preserve"> </w:t>
            </w:r>
          </w:p>
          <w:p w:rsidR="00C06E3E" w:rsidRDefault="00376BDD">
            <w:pPr>
              <w:rPr>
                <w:rFonts w:ascii="Arial" w:hAnsi="Arial"/>
                <w:b/>
                <w:bCs/>
                <w:noProof w:val="0"/>
                <w:sz w:val="26"/>
                <w:szCs w:val="26"/>
                <w:rtl/>
              </w:rPr>
            </w:pPr>
            <w:r>
              <w:rPr>
                <w:rFonts w:ascii="Arial" w:hAnsi="Arial" w:hint="cs"/>
                <w:b/>
                <w:bCs/>
                <w:noProof w:val="0"/>
                <w:sz w:val="26"/>
                <w:szCs w:val="26"/>
                <w:rtl/>
              </w:rPr>
              <w:t xml:space="preserve">                                                         ע"י ב"כ עו"ד מוסקוביץ ועו"ד אוזרקובסקי </w:t>
            </w:r>
          </w:p>
          <w:p w:rsidR="00C06E3E" w:rsidRDefault="00C06E3E">
            <w:pPr>
              <w:rPr>
                <w:rFonts w:ascii="Arial" w:hAnsi="Arial"/>
                <w:b/>
                <w:bCs/>
                <w:noProof w:val="0"/>
                <w:sz w:val="26"/>
                <w:szCs w:val="26"/>
                <w:rtl/>
              </w:rPr>
            </w:pPr>
          </w:p>
          <w:p w:rsidR="00C06E3E" w:rsidRDefault="00C06E3E">
            <w:pPr>
              <w:rPr>
                <w:rFonts w:ascii="Arial" w:hAnsi="Arial"/>
                <w:b/>
                <w:bCs/>
                <w:noProof w:val="0"/>
                <w:sz w:val="26"/>
                <w:szCs w:val="26"/>
                <w:rtl/>
              </w:rPr>
            </w:pPr>
          </w:p>
          <w:p w:rsidR="00C06E3E" w:rsidRDefault="00376BDD">
            <w:pPr>
              <w:rPr>
                <w:rFonts w:ascii="Arial" w:hAnsi="Arial"/>
                <w:b/>
                <w:bCs/>
                <w:noProof w:val="0"/>
                <w:sz w:val="26"/>
                <w:szCs w:val="26"/>
                <w:rtl/>
              </w:rPr>
            </w:pPr>
            <w:r>
              <w:rPr>
                <w:rFonts w:ascii="Arial" w:hAnsi="Arial" w:hint="cs"/>
                <w:b/>
                <w:bCs/>
                <w:noProof w:val="0"/>
                <w:sz w:val="26"/>
                <w:szCs w:val="26"/>
                <w:rtl/>
              </w:rPr>
              <w:t xml:space="preserve">                                                               נגד</w:t>
            </w:r>
          </w:p>
          <w:p w:rsidR="00771FCC" w:rsidRDefault="00771FCC">
            <w:pPr>
              <w:rPr>
                <w:rFonts w:ascii="Arial" w:hAnsi="Arial"/>
                <w:b/>
                <w:bCs/>
                <w:noProof w:val="0"/>
                <w:sz w:val="26"/>
                <w:szCs w:val="26"/>
                <w:rtl/>
              </w:rPr>
            </w:pPr>
          </w:p>
          <w:p w:rsidR="00771FCC" w:rsidRDefault="00771FCC">
            <w:pPr>
              <w:rPr>
                <w:rFonts w:ascii="Arial" w:hAnsi="Arial"/>
                <w:b/>
                <w:bCs/>
                <w:noProof w:val="0"/>
                <w:sz w:val="26"/>
                <w:szCs w:val="26"/>
                <w:rtl/>
              </w:rPr>
            </w:pPr>
          </w:p>
          <w:p w:rsidR="00C06E3E" w:rsidRDefault="00376BDD" w:rsidP="006800B1">
            <w:pPr>
              <w:rPr>
                <w:rFonts w:ascii="Arial" w:hAnsi="Arial"/>
                <w:b/>
                <w:bCs/>
                <w:noProof w:val="0"/>
                <w:sz w:val="26"/>
                <w:szCs w:val="26"/>
              </w:rPr>
            </w:pPr>
            <w:r w:rsidRPr="00771FCC">
              <w:rPr>
                <w:rFonts w:ascii="Arial" w:hAnsi="Arial" w:hint="cs"/>
                <w:b/>
                <w:bCs/>
                <w:noProof w:val="0"/>
                <w:sz w:val="26"/>
                <w:szCs w:val="26"/>
                <w:u w:val="single"/>
                <w:rtl/>
              </w:rPr>
              <w:t>הנתבעת</w:t>
            </w:r>
            <w:r w:rsidR="00C354BC" w:rsidRPr="00771FCC">
              <w:rPr>
                <w:rFonts w:ascii="Arial" w:hAnsi="Arial" w:hint="cs"/>
                <w:b/>
                <w:bCs/>
                <w:noProof w:val="0"/>
                <w:sz w:val="26"/>
                <w:szCs w:val="26"/>
                <w:u w:val="single"/>
                <w:rtl/>
              </w:rPr>
              <w:t>/המתנגדת</w:t>
            </w:r>
            <w:r>
              <w:rPr>
                <w:rFonts w:ascii="Arial" w:hAnsi="Arial" w:hint="cs"/>
                <w:b/>
                <w:bCs/>
                <w:noProof w:val="0"/>
                <w:sz w:val="26"/>
                <w:szCs w:val="26"/>
                <w:rtl/>
              </w:rPr>
              <w:t xml:space="preserve">:         </w:t>
            </w:r>
            <w:r w:rsidR="00C354BC">
              <w:rPr>
                <w:rFonts w:ascii="Arial" w:hAnsi="Arial" w:hint="cs"/>
                <w:b/>
                <w:bCs/>
                <w:noProof w:val="0"/>
                <w:sz w:val="26"/>
                <w:szCs w:val="26"/>
                <w:rtl/>
              </w:rPr>
              <w:t xml:space="preserve">               </w:t>
            </w:r>
            <w:r w:rsidR="00517B93">
              <w:rPr>
                <w:rFonts w:ascii="Arial" w:hAnsi="Arial" w:hint="cs"/>
                <w:b/>
                <w:bCs/>
                <w:noProof w:val="0"/>
                <w:sz w:val="26"/>
                <w:szCs w:val="26"/>
                <w:rtl/>
              </w:rPr>
              <w:t>המתנגדת</w:t>
            </w:r>
            <w:r>
              <w:rPr>
                <w:rFonts w:ascii="Arial" w:hAnsi="Arial" w:hint="cs"/>
                <w:b/>
                <w:bCs/>
                <w:noProof w:val="0"/>
                <w:sz w:val="26"/>
                <w:szCs w:val="26"/>
                <w:rtl/>
              </w:rPr>
              <w:t xml:space="preserve"> </w:t>
            </w:r>
          </w:p>
        </w:tc>
      </w:tr>
      <w:tr w:rsidR="00BD6BBF">
        <w:trPr>
          <w:jc w:val="center"/>
        </w:trPr>
        <w:tc>
          <w:tcPr>
            <w:tcW w:w="3249" w:type="dxa"/>
            <w:gridSpan w:val="2"/>
          </w:tcPr>
          <w:p w:rsidR="002914D6" w:rsidRPr="00C06E3E" w:rsidRDefault="00376BDD" w:rsidP="00E86BC8">
            <w:pPr>
              <w:tabs>
                <w:tab w:val="left" w:pos="3035"/>
              </w:tabs>
              <w:ind w:right="567"/>
              <w:rPr>
                <w:rFonts w:ascii="Arial" w:hAnsi="Arial"/>
                <w:b/>
                <w:bCs/>
                <w:noProof w:val="0"/>
                <w:sz w:val="26"/>
                <w:szCs w:val="26"/>
              </w:rPr>
            </w:pPr>
            <w:r>
              <w:rPr>
                <w:rFonts w:ascii="Arial" w:hAnsi="Arial" w:hint="cs"/>
                <w:b/>
                <w:bCs/>
                <w:noProof w:val="0"/>
                <w:sz w:val="26"/>
                <w:szCs w:val="26"/>
                <w:rtl/>
              </w:rPr>
              <w:t xml:space="preserve">                                                </w:t>
            </w:r>
          </w:p>
        </w:tc>
        <w:tc>
          <w:tcPr>
            <w:tcW w:w="5571" w:type="dxa"/>
          </w:tcPr>
          <w:p w:rsidR="002914D6" w:rsidRDefault="00376BDD">
            <w:pPr>
              <w:rPr>
                <w:b/>
                <w:bCs/>
                <w:noProof w:val="0"/>
                <w:sz w:val="26"/>
                <w:szCs w:val="26"/>
                <w:rtl/>
              </w:rPr>
            </w:pPr>
            <w:r>
              <w:rPr>
                <w:rFonts w:hint="cs"/>
                <w:b/>
                <w:bCs/>
                <w:noProof w:val="0"/>
                <w:sz w:val="26"/>
                <w:szCs w:val="26"/>
                <w:rtl/>
              </w:rPr>
              <w:t>ע"י ב"כ עו"ד פשלי ועו"ד בר און</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D6BBF">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376BDD">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E86BC8" w:rsidRDefault="00376BDD" w:rsidP="00E86BC8">
      <w:pPr>
        <w:pStyle w:val="ac"/>
        <w:numPr>
          <w:ilvl w:val="0"/>
          <w:numId w:val="1"/>
        </w:numPr>
        <w:spacing w:line="360" w:lineRule="auto"/>
        <w:jc w:val="both"/>
        <w:rPr>
          <w:rFonts w:ascii="Arial" w:hAnsi="Arial"/>
          <w:noProof w:val="0"/>
        </w:rPr>
      </w:pPr>
      <w:r>
        <w:rPr>
          <w:rFonts w:ascii="Arial" w:hAnsi="Arial"/>
          <w:noProof w:val="0"/>
          <w:rtl/>
        </w:rPr>
        <w:t>בהמשך  לדיון שהתקיים בפני ביום 1</w:t>
      </w:r>
      <w:r>
        <w:rPr>
          <w:rFonts w:ascii="Arial" w:hAnsi="Arial" w:hint="cs"/>
          <w:noProof w:val="0"/>
          <w:rtl/>
        </w:rPr>
        <w:t>1</w:t>
      </w:r>
      <w:r>
        <w:rPr>
          <w:rFonts w:ascii="Arial" w:hAnsi="Arial"/>
          <w:noProof w:val="0"/>
          <w:rtl/>
        </w:rPr>
        <w:t>.</w:t>
      </w:r>
      <w:r>
        <w:rPr>
          <w:rFonts w:ascii="Arial" w:hAnsi="Arial" w:hint="cs"/>
          <w:noProof w:val="0"/>
          <w:rtl/>
        </w:rPr>
        <w:t>5</w:t>
      </w:r>
      <w:r>
        <w:rPr>
          <w:rFonts w:ascii="Arial" w:hAnsi="Arial"/>
          <w:noProof w:val="0"/>
          <w:rtl/>
        </w:rPr>
        <w:t>.22 במעמד הצדדים, ניתנת החלט</w:t>
      </w:r>
      <w:r w:rsidR="00771FCC">
        <w:rPr>
          <w:rFonts w:ascii="Arial" w:hAnsi="Arial"/>
          <w:noProof w:val="0"/>
          <w:rtl/>
        </w:rPr>
        <w:t>ה כעת לגבי שני ההליכים שבכותרת</w:t>
      </w:r>
      <w:r w:rsidR="00771FCC">
        <w:rPr>
          <w:rFonts w:ascii="Arial" w:hAnsi="Arial" w:hint="cs"/>
          <w:noProof w:val="0"/>
          <w:rtl/>
        </w:rPr>
        <w:t xml:space="preserve"> ולאחר שהוגשה ביום 26.5.22 עמדת ב"כ המתנגדת לגבי המשך ההליכים לגבי התובע 2. </w:t>
      </w:r>
    </w:p>
    <w:p w:rsidR="00E86BC8" w:rsidRDefault="00E86BC8" w:rsidP="00E86BC8">
      <w:pPr>
        <w:pStyle w:val="ac"/>
        <w:spacing w:line="360" w:lineRule="auto"/>
        <w:ind w:left="567"/>
        <w:jc w:val="both"/>
        <w:rPr>
          <w:rFonts w:ascii="Arial" w:hAnsi="Arial"/>
          <w:noProof w:val="0"/>
          <w:rtl/>
        </w:rPr>
      </w:pPr>
    </w:p>
    <w:p w:rsidR="00E86BC8" w:rsidRDefault="00376BDD" w:rsidP="007135B3">
      <w:pPr>
        <w:pStyle w:val="ac"/>
        <w:numPr>
          <w:ilvl w:val="0"/>
          <w:numId w:val="1"/>
        </w:numPr>
        <w:spacing w:line="360" w:lineRule="auto"/>
        <w:jc w:val="both"/>
        <w:rPr>
          <w:rFonts w:ascii="Arial" w:hAnsi="Arial"/>
          <w:noProof w:val="0"/>
        </w:rPr>
      </w:pPr>
      <w:r>
        <w:rPr>
          <w:rFonts w:ascii="Arial" w:hAnsi="Arial"/>
          <w:noProof w:val="0"/>
          <w:rtl/>
        </w:rPr>
        <w:t>עסקינן בבקשת ה</w:t>
      </w:r>
      <w:r w:rsidR="00771FCC">
        <w:rPr>
          <w:rFonts w:ascii="Arial" w:hAnsi="Arial" w:hint="cs"/>
          <w:noProof w:val="0"/>
          <w:rtl/>
        </w:rPr>
        <w:t xml:space="preserve">תובעת 1, נכדתה של המנוחה, </w:t>
      </w:r>
      <w:r>
        <w:rPr>
          <w:rFonts w:ascii="Arial" w:hAnsi="Arial"/>
          <w:noProof w:val="0"/>
          <w:rtl/>
        </w:rPr>
        <w:t xml:space="preserve">לקיום </w:t>
      </w:r>
      <w:r w:rsidR="00AE571B">
        <w:rPr>
          <w:rFonts w:ascii="Arial" w:hAnsi="Arial" w:hint="cs"/>
          <w:noProof w:val="0"/>
          <w:rtl/>
        </w:rPr>
        <w:t xml:space="preserve">צוואת </w:t>
      </w:r>
      <w:r>
        <w:rPr>
          <w:rFonts w:ascii="Arial" w:hAnsi="Arial"/>
          <w:noProof w:val="0"/>
          <w:rtl/>
        </w:rPr>
        <w:t>המנוח</w:t>
      </w:r>
      <w:r w:rsidR="00CB08A4">
        <w:rPr>
          <w:rFonts w:ascii="Arial" w:hAnsi="Arial" w:hint="cs"/>
          <w:noProof w:val="0"/>
          <w:rtl/>
        </w:rPr>
        <w:t>ה</w:t>
      </w:r>
      <w:r>
        <w:rPr>
          <w:rFonts w:ascii="Arial" w:hAnsi="Arial"/>
          <w:noProof w:val="0"/>
          <w:rtl/>
        </w:rPr>
        <w:t xml:space="preserve">, </w:t>
      </w:r>
      <w:r w:rsidR="004326EF">
        <w:rPr>
          <w:rFonts w:ascii="Arial" w:hAnsi="Arial"/>
          <w:noProof w:val="0"/>
        </w:rPr>
        <w:t>xxx</w:t>
      </w:r>
      <w:r>
        <w:rPr>
          <w:rFonts w:ascii="Arial" w:hAnsi="Arial"/>
          <w:noProof w:val="0"/>
          <w:rtl/>
        </w:rPr>
        <w:t xml:space="preserve">, מיום </w:t>
      </w:r>
      <w:r w:rsidR="00CB08A4">
        <w:rPr>
          <w:rFonts w:ascii="Arial" w:hAnsi="Arial" w:hint="cs"/>
          <w:noProof w:val="0"/>
          <w:rtl/>
        </w:rPr>
        <w:t>28</w:t>
      </w:r>
      <w:r>
        <w:rPr>
          <w:rFonts w:ascii="Arial" w:hAnsi="Arial"/>
          <w:noProof w:val="0"/>
          <w:rtl/>
        </w:rPr>
        <w:t>.</w:t>
      </w:r>
      <w:r w:rsidR="007135B3">
        <w:rPr>
          <w:rFonts w:ascii="Arial" w:hAnsi="Arial" w:hint="cs"/>
          <w:noProof w:val="0"/>
          <w:rtl/>
        </w:rPr>
        <w:t>1</w:t>
      </w:r>
      <w:r w:rsidR="00CB08A4">
        <w:rPr>
          <w:rFonts w:ascii="Arial" w:hAnsi="Arial"/>
          <w:noProof w:val="0"/>
          <w:rtl/>
        </w:rPr>
        <w:t>.16, שהל</w:t>
      </w:r>
      <w:r w:rsidR="00CB08A4">
        <w:rPr>
          <w:rFonts w:ascii="Arial" w:hAnsi="Arial" w:hint="cs"/>
          <w:noProof w:val="0"/>
          <w:rtl/>
        </w:rPr>
        <w:t>כה</w:t>
      </w:r>
      <w:r w:rsidR="00CB08A4">
        <w:rPr>
          <w:rFonts w:ascii="Arial" w:hAnsi="Arial"/>
          <w:noProof w:val="0"/>
          <w:rtl/>
        </w:rPr>
        <w:t xml:space="preserve"> לבית עולמ</w:t>
      </w:r>
      <w:r w:rsidR="00CB08A4">
        <w:rPr>
          <w:rFonts w:ascii="Arial" w:hAnsi="Arial" w:hint="cs"/>
          <w:noProof w:val="0"/>
          <w:rtl/>
        </w:rPr>
        <w:t>ה</w:t>
      </w:r>
      <w:r>
        <w:rPr>
          <w:rFonts w:ascii="Arial" w:hAnsi="Arial"/>
          <w:noProof w:val="0"/>
          <w:rtl/>
        </w:rPr>
        <w:t xml:space="preserve"> ביום </w:t>
      </w:r>
      <w:r w:rsidR="00CB08A4">
        <w:rPr>
          <w:rFonts w:ascii="Arial" w:hAnsi="Arial" w:hint="cs"/>
          <w:noProof w:val="0"/>
          <w:rtl/>
        </w:rPr>
        <w:t xml:space="preserve">9.8.2020 </w:t>
      </w:r>
      <w:r>
        <w:rPr>
          <w:rFonts w:ascii="Arial" w:hAnsi="Arial"/>
          <w:noProof w:val="0"/>
          <w:rtl/>
        </w:rPr>
        <w:t>(להלן: "</w:t>
      </w:r>
      <w:r>
        <w:rPr>
          <w:rFonts w:ascii="Arial" w:hAnsi="Arial"/>
          <w:b/>
          <w:bCs/>
          <w:noProof w:val="0"/>
          <w:rtl/>
        </w:rPr>
        <w:t>המנוח</w:t>
      </w:r>
      <w:r w:rsidR="00CB08A4">
        <w:rPr>
          <w:rFonts w:ascii="Arial" w:hAnsi="Arial" w:hint="cs"/>
          <w:b/>
          <w:bCs/>
          <w:noProof w:val="0"/>
          <w:rtl/>
        </w:rPr>
        <w:t>ה</w:t>
      </w:r>
      <w:r>
        <w:rPr>
          <w:rFonts w:ascii="Arial" w:hAnsi="Arial"/>
          <w:noProof w:val="0"/>
          <w:rtl/>
        </w:rPr>
        <w:t>").</w:t>
      </w:r>
    </w:p>
    <w:p w:rsidR="00E86BC8" w:rsidRDefault="00E86BC8" w:rsidP="00E86BC8">
      <w:pPr>
        <w:pStyle w:val="ac"/>
        <w:rPr>
          <w:rFonts w:ascii="Arial" w:hAnsi="Arial"/>
          <w:noProof w:val="0"/>
        </w:rPr>
      </w:pPr>
    </w:p>
    <w:p w:rsidR="00564D8E" w:rsidRPr="00564D8E" w:rsidRDefault="00376BDD" w:rsidP="006800B1">
      <w:pPr>
        <w:pStyle w:val="ac"/>
        <w:numPr>
          <w:ilvl w:val="0"/>
          <w:numId w:val="1"/>
        </w:numPr>
        <w:spacing w:line="360" w:lineRule="auto"/>
        <w:jc w:val="both"/>
        <w:rPr>
          <w:rFonts w:ascii="Arial" w:hAnsi="Arial"/>
          <w:noProof w:val="0"/>
        </w:rPr>
      </w:pPr>
      <w:r>
        <w:rPr>
          <w:rFonts w:ascii="Arial" w:hAnsi="Arial" w:hint="cs"/>
          <w:noProof w:val="0"/>
          <w:rtl/>
        </w:rPr>
        <w:t xml:space="preserve">הנתבעת, בתה של המנוחה, במסגרת התנגדותה לצוואת המנוחה מיום </w:t>
      </w:r>
      <w:r w:rsidR="007135B3">
        <w:rPr>
          <w:rFonts w:ascii="Arial" w:hAnsi="Arial" w:hint="cs"/>
          <w:noProof w:val="0"/>
          <w:rtl/>
        </w:rPr>
        <w:t xml:space="preserve">28.1.16 </w:t>
      </w:r>
      <w:r w:rsidRPr="00771FCC">
        <w:rPr>
          <w:rFonts w:ascii="Miriam" w:hAnsi="Miriam" w:cs="Miriam"/>
          <w:noProof w:val="0"/>
          <w:rtl/>
        </w:rPr>
        <w:t>צירפה</w:t>
      </w:r>
      <w:r>
        <w:rPr>
          <w:rFonts w:ascii="Arial" w:hAnsi="Arial" w:hint="cs"/>
          <w:noProof w:val="0"/>
          <w:rtl/>
        </w:rPr>
        <w:t xml:space="preserve"> בעל דין נוסף כמבקש להליך (למעשה בפועל כמשיב להתנגדות יש לראותו כנתבע), </w:t>
      </w:r>
      <w:r w:rsidR="006177EC">
        <w:rPr>
          <w:rFonts w:ascii="Arial" w:hAnsi="Arial" w:hint="cs"/>
          <w:noProof w:val="0"/>
          <w:rtl/>
        </w:rPr>
        <w:t>את בנה של המנוחה</w:t>
      </w:r>
      <w:r>
        <w:rPr>
          <w:rFonts w:ascii="Arial" w:hAnsi="Arial" w:hint="cs"/>
          <w:noProof w:val="0"/>
          <w:rtl/>
        </w:rPr>
        <w:t>-אחיה</w:t>
      </w:r>
      <w:r w:rsidR="006177EC">
        <w:rPr>
          <w:rFonts w:ascii="Arial" w:hAnsi="Arial" w:hint="cs"/>
          <w:noProof w:val="0"/>
          <w:rtl/>
        </w:rPr>
        <w:t xml:space="preserve">, </w:t>
      </w:r>
      <w:r w:rsidR="00972758">
        <w:rPr>
          <w:rFonts w:ascii="Arial" w:hAnsi="Arial" w:hint="cs"/>
          <w:noProof w:val="0"/>
          <w:rtl/>
        </w:rPr>
        <w:t>***</w:t>
      </w:r>
      <w:r>
        <w:rPr>
          <w:rFonts w:ascii="Arial" w:hAnsi="Arial" w:hint="cs"/>
          <w:noProof w:val="0"/>
          <w:rtl/>
        </w:rPr>
        <w:t>, אביה של התובעת 1 (להלן: "</w:t>
      </w:r>
      <w:r w:rsidR="00972758">
        <w:rPr>
          <w:rFonts w:ascii="Arial" w:hAnsi="Arial" w:hint="cs"/>
          <w:b/>
          <w:bCs/>
          <w:noProof w:val="0"/>
          <w:rtl/>
        </w:rPr>
        <w:t>התובע 2</w:t>
      </w:r>
      <w:r>
        <w:rPr>
          <w:rFonts w:ascii="Arial" w:hAnsi="Arial" w:hint="cs"/>
          <w:noProof w:val="0"/>
          <w:rtl/>
        </w:rPr>
        <w:t xml:space="preserve">"). </w:t>
      </w:r>
    </w:p>
    <w:p w:rsidR="00564D8E" w:rsidRPr="00564D8E" w:rsidRDefault="00564D8E" w:rsidP="00564D8E">
      <w:pPr>
        <w:pStyle w:val="ac"/>
        <w:rPr>
          <w:rFonts w:ascii="Arial" w:hAnsi="Arial"/>
          <w:b/>
          <w:bCs/>
          <w:noProof w:val="0"/>
          <w:rtl/>
        </w:rPr>
      </w:pPr>
    </w:p>
    <w:p w:rsidR="006A6A05" w:rsidRPr="00771FCC" w:rsidRDefault="00376BDD" w:rsidP="006800B1">
      <w:pPr>
        <w:pStyle w:val="ac"/>
        <w:numPr>
          <w:ilvl w:val="0"/>
          <w:numId w:val="1"/>
        </w:numPr>
        <w:spacing w:line="360" w:lineRule="auto"/>
        <w:jc w:val="both"/>
        <w:rPr>
          <w:rFonts w:ascii="Arial" w:hAnsi="Arial"/>
          <w:noProof w:val="0"/>
        </w:rPr>
      </w:pPr>
      <w:r w:rsidRPr="00771FCC">
        <w:rPr>
          <w:rFonts w:ascii="Arial" w:hAnsi="Arial"/>
          <w:b/>
          <w:bCs/>
          <w:noProof w:val="0"/>
          <w:rtl/>
        </w:rPr>
        <w:t>ה</w:t>
      </w:r>
      <w:r w:rsidRPr="00771FCC">
        <w:rPr>
          <w:rFonts w:ascii="Arial" w:hAnsi="Arial" w:hint="cs"/>
          <w:b/>
          <w:bCs/>
          <w:noProof w:val="0"/>
          <w:rtl/>
        </w:rPr>
        <w:t>נתבעת</w:t>
      </w:r>
      <w:r w:rsidR="00E60FB2" w:rsidRPr="00771FCC">
        <w:rPr>
          <w:rFonts w:ascii="Arial" w:hAnsi="Arial"/>
          <w:b/>
          <w:bCs/>
          <w:noProof w:val="0"/>
          <w:rtl/>
        </w:rPr>
        <w:t xml:space="preserve"> מתנגד</w:t>
      </w:r>
      <w:r w:rsidR="00E60FB2" w:rsidRPr="00771FCC">
        <w:rPr>
          <w:rFonts w:ascii="Arial" w:hAnsi="Arial" w:hint="cs"/>
          <w:b/>
          <w:bCs/>
          <w:noProof w:val="0"/>
          <w:rtl/>
        </w:rPr>
        <w:t>ת</w:t>
      </w:r>
      <w:r w:rsidR="00E86BC8" w:rsidRPr="00771FCC">
        <w:rPr>
          <w:rFonts w:ascii="Arial" w:hAnsi="Arial"/>
          <w:noProof w:val="0"/>
          <w:rtl/>
        </w:rPr>
        <w:t xml:space="preserve"> לקיום צוואת המנוח</w:t>
      </w:r>
      <w:r w:rsidRPr="00771FCC">
        <w:rPr>
          <w:rFonts w:ascii="Arial" w:hAnsi="Arial" w:hint="cs"/>
          <w:noProof w:val="0"/>
          <w:rtl/>
        </w:rPr>
        <w:t>ה</w:t>
      </w:r>
      <w:r w:rsidR="00842303" w:rsidRPr="00771FCC">
        <w:rPr>
          <w:rFonts w:ascii="Arial" w:hAnsi="Arial" w:hint="cs"/>
          <w:noProof w:val="0"/>
          <w:rtl/>
        </w:rPr>
        <w:t xml:space="preserve"> מיום 28.1.16</w:t>
      </w:r>
      <w:r w:rsidR="00E86BC8" w:rsidRPr="00771FCC">
        <w:rPr>
          <w:rFonts w:ascii="Arial" w:hAnsi="Arial"/>
          <w:noProof w:val="0"/>
          <w:rtl/>
        </w:rPr>
        <w:t xml:space="preserve"> </w:t>
      </w:r>
      <w:r w:rsidR="00E60FB2" w:rsidRPr="00771FCC">
        <w:rPr>
          <w:rFonts w:ascii="Arial" w:hAnsi="Arial" w:hint="cs"/>
          <w:noProof w:val="0"/>
          <w:rtl/>
        </w:rPr>
        <w:t xml:space="preserve">בנימוק עיקרי </w:t>
      </w:r>
      <w:r w:rsidR="00771FCC" w:rsidRPr="00771FCC">
        <w:rPr>
          <w:rFonts w:ascii="Arial" w:hAnsi="Arial" w:hint="cs"/>
          <w:noProof w:val="0"/>
          <w:rtl/>
        </w:rPr>
        <w:t>של</w:t>
      </w:r>
      <w:r w:rsidR="00E86BC8" w:rsidRPr="00771FCC">
        <w:rPr>
          <w:rFonts w:ascii="Arial" w:hAnsi="Arial"/>
          <w:noProof w:val="0"/>
          <w:rtl/>
        </w:rPr>
        <w:t xml:space="preserve"> </w:t>
      </w:r>
      <w:r w:rsidR="00564D8E" w:rsidRPr="00771FCC">
        <w:rPr>
          <w:rFonts w:ascii="Arial" w:hAnsi="Arial" w:hint="cs"/>
          <w:noProof w:val="0"/>
          <w:rtl/>
        </w:rPr>
        <w:t>השפעה בלתי הוגנת והשתתפות</w:t>
      </w:r>
      <w:r w:rsidR="00842303" w:rsidRPr="00771FCC">
        <w:rPr>
          <w:rFonts w:ascii="Arial" w:hAnsi="Arial" w:hint="cs"/>
          <w:noProof w:val="0"/>
          <w:rtl/>
        </w:rPr>
        <w:t xml:space="preserve">ו </w:t>
      </w:r>
      <w:r w:rsidR="00564D8E" w:rsidRPr="00771FCC">
        <w:rPr>
          <w:rFonts w:ascii="Arial" w:hAnsi="Arial" w:hint="cs"/>
          <w:noProof w:val="0"/>
          <w:u w:val="single"/>
          <w:rtl/>
        </w:rPr>
        <w:t xml:space="preserve">של </w:t>
      </w:r>
      <w:r w:rsidR="006800B1">
        <w:rPr>
          <w:rFonts w:ascii="Arial" w:hAnsi="Arial" w:hint="cs"/>
          <w:noProof w:val="0"/>
          <w:rtl/>
        </w:rPr>
        <w:t>התובע 2</w:t>
      </w:r>
      <w:r w:rsidR="00564D8E" w:rsidRPr="00771FCC">
        <w:rPr>
          <w:rFonts w:ascii="Arial" w:hAnsi="Arial" w:hint="cs"/>
          <w:noProof w:val="0"/>
          <w:rtl/>
        </w:rPr>
        <w:t>בעריכת צוואת המנוחה</w:t>
      </w:r>
      <w:r w:rsidRPr="00771FCC">
        <w:rPr>
          <w:rFonts w:ascii="Arial" w:hAnsi="Arial" w:hint="cs"/>
          <w:noProof w:val="0"/>
          <w:rtl/>
        </w:rPr>
        <w:t xml:space="preserve">. </w:t>
      </w:r>
      <w:r w:rsidR="00771FCC" w:rsidRPr="00771FCC">
        <w:rPr>
          <w:rFonts w:ascii="Arial" w:hAnsi="Arial" w:hint="cs"/>
          <w:noProof w:val="0"/>
          <w:rtl/>
        </w:rPr>
        <w:t xml:space="preserve">על כן לטענתה של </w:t>
      </w:r>
      <w:r w:rsidRPr="00771FCC">
        <w:rPr>
          <w:rFonts w:ascii="Arial" w:hAnsi="Arial" w:hint="cs"/>
          <w:b/>
          <w:bCs/>
          <w:noProof w:val="0"/>
          <w:rtl/>
        </w:rPr>
        <w:t>המתנגדת</w:t>
      </w:r>
      <w:r w:rsidR="00771FCC">
        <w:rPr>
          <w:rFonts w:ascii="Arial" w:hAnsi="Arial" w:hint="cs"/>
          <w:noProof w:val="0"/>
          <w:rtl/>
        </w:rPr>
        <w:t xml:space="preserve">, למרות </w:t>
      </w:r>
      <w:r w:rsidR="006800B1">
        <w:rPr>
          <w:rFonts w:ascii="Arial" w:hAnsi="Arial" w:hint="cs"/>
          <w:noProof w:val="0"/>
          <w:rtl/>
        </w:rPr>
        <w:t>שהתובע 2</w:t>
      </w:r>
      <w:r w:rsidR="004326EF">
        <w:rPr>
          <w:rFonts w:ascii="Arial" w:hAnsi="Arial" w:hint="cs"/>
          <w:noProof w:val="0"/>
          <w:rtl/>
        </w:rPr>
        <w:t xml:space="preserve"> </w:t>
      </w:r>
      <w:r w:rsidR="00771FCC">
        <w:rPr>
          <w:rFonts w:ascii="Arial" w:hAnsi="Arial" w:hint="cs"/>
          <w:noProof w:val="0"/>
          <w:rtl/>
        </w:rPr>
        <w:t>לא יזם את ההליך ולא הגיש אותו,</w:t>
      </w:r>
      <w:r w:rsidR="001C2CED" w:rsidRPr="00771FCC">
        <w:rPr>
          <w:rFonts w:ascii="Arial" w:hAnsi="Arial" w:hint="cs"/>
          <w:noProof w:val="0"/>
          <w:rtl/>
        </w:rPr>
        <w:t xml:space="preserve"> יש להותיר את </w:t>
      </w:r>
      <w:r w:rsidR="006800B1">
        <w:rPr>
          <w:rFonts w:ascii="Arial" w:hAnsi="Arial" w:hint="cs"/>
          <w:noProof w:val="0"/>
          <w:rtl/>
        </w:rPr>
        <w:t>התובע 2</w:t>
      </w:r>
      <w:r w:rsidR="004326EF" w:rsidRPr="00771FCC">
        <w:rPr>
          <w:rFonts w:ascii="Arial" w:hAnsi="Arial" w:hint="cs"/>
          <w:noProof w:val="0"/>
          <w:rtl/>
        </w:rPr>
        <w:t xml:space="preserve"> </w:t>
      </w:r>
      <w:r w:rsidRPr="00771FCC">
        <w:rPr>
          <w:rFonts w:ascii="Arial" w:hAnsi="Arial" w:hint="cs"/>
          <w:noProof w:val="0"/>
          <w:rtl/>
        </w:rPr>
        <w:t>כבעל דין בהליך</w:t>
      </w:r>
      <w:r w:rsidR="00FA7BFE" w:rsidRPr="00771FCC">
        <w:rPr>
          <w:rFonts w:ascii="Arial" w:hAnsi="Arial" w:hint="cs"/>
          <w:noProof w:val="0"/>
          <w:rtl/>
        </w:rPr>
        <w:t xml:space="preserve"> זה לאור היותו הרוח החיה מאחורי</w:t>
      </w:r>
      <w:r w:rsidRPr="00771FCC">
        <w:rPr>
          <w:rFonts w:ascii="Arial" w:hAnsi="Arial" w:hint="cs"/>
          <w:noProof w:val="0"/>
          <w:rtl/>
        </w:rPr>
        <w:t xml:space="preserve"> עריכת </w:t>
      </w:r>
      <w:r w:rsidR="00D03E54" w:rsidRPr="00771FCC">
        <w:rPr>
          <w:rFonts w:ascii="Arial" w:hAnsi="Arial" w:hint="cs"/>
          <w:noProof w:val="0"/>
          <w:rtl/>
        </w:rPr>
        <w:t>צוואתה של המנוחה מיום 28.01.16</w:t>
      </w:r>
      <w:r w:rsidR="00771FCC">
        <w:rPr>
          <w:rFonts w:ascii="Arial" w:hAnsi="Arial" w:hint="cs"/>
          <w:noProof w:val="0"/>
          <w:rtl/>
        </w:rPr>
        <w:t>, ומאחר ולטענתה</w:t>
      </w:r>
      <w:r w:rsidR="00D03E54" w:rsidRPr="00771FCC">
        <w:rPr>
          <w:rFonts w:ascii="Arial" w:hAnsi="Arial" w:hint="cs"/>
          <w:noProof w:val="0"/>
          <w:rtl/>
        </w:rPr>
        <w:t xml:space="preserve"> הוא זה שהשפיע על המנוחה לשנות את צוואתה. המתנגדת מציינת כי </w:t>
      </w:r>
      <w:r w:rsidR="006800B1">
        <w:rPr>
          <w:rFonts w:ascii="Arial" w:hAnsi="Arial" w:hint="cs"/>
          <w:noProof w:val="0"/>
          <w:rtl/>
        </w:rPr>
        <w:t>התובע 2</w:t>
      </w:r>
      <w:r>
        <w:rPr>
          <w:rFonts w:ascii="Arial" w:hAnsi="Arial" w:hint="cs"/>
          <w:noProof w:val="0"/>
          <w:rtl/>
        </w:rPr>
        <w:t xml:space="preserve"> </w:t>
      </w:r>
      <w:r w:rsidR="00D03E54" w:rsidRPr="00771FCC">
        <w:rPr>
          <w:rFonts w:ascii="Arial" w:hAnsi="Arial" w:hint="cs"/>
          <w:noProof w:val="0"/>
          <w:rtl/>
        </w:rPr>
        <w:t>הוא נהנה עקיף לאור מעורבותו בעריכת צוואת המנוחה ולפיכך הוא בעל דין נדרש בהליך.</w:t>
      </w:r>
    </w:p>
    <w:p w:rsidR="00D03E54" w:rsidRPr="00D03E54" w:rsidRDefault="00D03E54" w:rsidP="00D03E54">
      <w:pPr>
        <w:pStyle w:val="ac"/>
        <w:rPr>
          <w:rFonts w:ascii="Arial" w:hAnsi="Arial"/>
          <w:noProof w:val="0"/>
          <w:rtl/>
        </w:rPr>
      </w:pPr>
    </w:p>
    <w:p w:rsidR="006A6A05" w:rsidRPr="006A6A05" w:rsidRDefault="006A6A05" w:rsidP="006A6A05">
      <w:pPr>
        <w:pStyle w:val="ac"/>
        <w:rPr>
          <w:rFonts w:ascii="Arial" w:hAnsi="Arial"/>
          <w:noProof w:val="0"/>
          <w:rtl/>
        </w:rPr>
      </w:pPr>
    </w:p>
    <w:p w:rsidR="006A6A05" w:rsidRDefault="00376BDD" w:rsidP="006800B1">
      <w:pPr>
        <w:pStyle w:val="ac"/>
        <w:numPr>
          <w:ilvl w:val="0"/>
          <w:numId w:val="1"/>
        </w:numPr>
        <w:spacing w:line="360" w:lineRule="auto"/>
        <w:jc w:val="both"/>
        <w:rPr>
          <w:rFonts w:ascii="Arial" w:hAnsi="Arial"/>
          <w:noProof w:val="0"/>
        </w:rPr>
      </w:pPr>
      <w:r w:rsidRPr="00911D51">
        <w:rPr>
          <w:rFonts w:ascii="Arial" w:hAnsi="Arial" w:hint="cs"/>
          <w:b/>
          <w:bCs/>
          <w:noProof w:val="0"/>
          <w:rtl/>
        </w:rPr>
        <w:lastRenderedPageBreak/>
        <w:t>ל</w:t>
      </w:r>
      <w:r w:rsidR="00FA7BFE">
        <w:rPr>
          <w:rFonts w:ascii="Arial" w:hAnsi="Arial" w:hint="cs"/>
          <w:b/>
          <w:bCs/>
          <w:noProof w:val="0"/>
          <w:rtl/>
        </w:rPr>
        <w:t>טענת התובעת, צירופו של</w:t>
      </w:r>
      <w:r w:rsidR="006800B1">
        <w:rPr>
          <w:rFonts w:ascii="Arial" w:hAnsi="Arial" w:hint="cs"/>
          <w:b/>
          <w:bCs/>
          <w:noProof w:val="0"/>
          <w:rtl/>
        </w:rPr>
        <w:t xml:space="preserve"> </w:t>
      </w:r>
      <w:r w:rsidR="006800B1" w:rsidRPr="006800B1">
        <w:rPr>
          <w:rFonts w:ascii="Arial" w:hAnsi="Arial" w:hint="cs"/>
          <w:b/>
          <w:bCs/>
          <w:noProof w:val="0"/>
          <w:rtl/>
        </w:rPr>
        <w:t>התובע 2</w:t>
      </w:r>
      <w:r w:rsidR="00FA7BFE">
        <w:rPr>
          <w:rFonts w:ascii="Arial" w:hAnsi="Arial" w:hint="cs"/>
          <w:b/>
          <w:bCs/>
          <w:noProof w:val="0"/>
          <w:rtl/>
        </w:rPr>
        <w:t xml:space="preserve"> </w:t>
      </w:r>
      <w:r>
        <w:rPr>
          <w:rFonts w:ascii="Arial" w:hAnsi="Arial" w:hint="cs"/>
          <w:noProof w:val="0"/>
          <w:rtl/>
        </w:rPr>
        <w:t xml:space="preserve">להליך </w:t>
      </w:r>
      <w:r w:rsidR="00FA7BFE">
        <w:rPr>
          <w:rFonts w:ascii="Arial" w:hAnsi="Arial" w:hint="cs"/>
          <w:noProof w:val="0"/>
          <w:rtl/>
        </w:rPr>
        <w:t xml:space="preserve">נעשה </w:t>
      </w:r>
      <w:r>
        <w:rPr>
          <w:rFonts w:ascii="Arial" w:hAnsi="Arial" w:hint="cs"/>
          <w:noProof w:val="0"/>
          <w:rtl/>
        </w:rPr>
        <w:t>בהעדר</w:t>
      </w:r>
      <w:r w:rsidR="00D03E54">
        <w:rPr>
          <w:rFonts w:ascii="Arial" w:hAnsi="Arial" w:hint="cs"/>
          <w:noProof w:val="0"/>
          <w:rtl/>
        </w:rPr>
        <w:t xml:space="preserve"> כל</w:t>
      </w:r>
      <w:r>
        <w:rPr>
          <w:rFonts w:ascii="Arial" w:hAnsi="Arial" w:hint="cs"/>
          <w:noProof w:val="0"/>
          <w:rtl/>
        </w:rPr>
        <w:t xml:space="preserve"> יריבות שכן הוא אינו בעל דין נדרש בהליך זה והוא </w:t>
      </w:r>
      <w:r w:rsidR="00A57320">
        <w:rPr>
          <w:rFonts w:ascii="Arial" w:hAnsi="Arial" w:hint="cs"/>
          <w:noProof w:val="0"/>
          <w:rtl/>
        </w:rPr>
        <w:t xml:space="preserve">אף אינו </w:t>
      </w:r>
      <w:r>
        <w:rPr>
          <w:rFonts w:ascii="Arial" w:hAnsi="Arial" w:hint="cs"/>
          <w:noProof w:val="0"/>
          <w:rtl/>
        </w:rPr>
        <w:t>זוכה עפ"</w:t>
      </w:r>
      <w:r w:rsidR="00F90B01">
        <w:rPr>
          <w:rFonts w:ascii="Arial" w:hAnsi="Arial" w:hint="cs"/>
          <w:noProof w:val="0"/>
          <w:rtl/>
        </w:rPr>
        <w:t>י צוואת השל המנוחה מיום 28.1.16</w:t>
      </w:r>
      <w:r w:rsidR="00A57320">
        <w:rPr>
          <w:rFonts w:ascii="Arial" w:hAnsi="Arial" w:hint="cs"/>
          <w:noProof w:val="0"/>
          <w:rtl/>
        </w:rPr>
        <w:t xml:space="preserve">. </w:t>
      </w:r>
    </w:p>
    <w:p w:rsidR="00E86BC8" w:rsidRDefault="00E86BC8" w:rsidP="00E86BC8">
      <w:pPr>
        <w:pStyle w:val="ac"/>
        <w:rPr>
          <w:rFonts w:ascii="Arial" w:hAnsi="Arial"/>
          <w:noProof w:val="0"/>
        </w:rPr>
      </w:pPr>
    </w:p>
    <w:p w:rsidR="00E86BC8" w:rsidRDefault="00376BDD" w:rsidP="006800B1">
      <w:pPr>
        <w:pStyle w:val="ac"/>
        <w:numPr>
          <w:ilvl w:val="0"/>
          <w:numId w:val="1"/>
        </w:numPr>
        <w:spacing w:line="360" w:lineRule="auto"/>
        <w:jc w:val="both"/>
        <w:rPr>
          <w:rFonts w:ascii="Arial" w:hAnsi="Arial"/>
          <w:b/>
          <w:bCs/>
          <w:noProof w:val="0"/>
        </w:rPr>
      </w:pPr>
      <w:r>
        <w:rPr>
          <w:rFonts w:ascii="Arial" w:hAnsi="Arial" w:hint="cs"/>
          <w:b/>
          <w:bCs/>
          <w:noProof w:val="0"/>
          <w:rtl/>
        </w:rPr>
        <w:t xml:space="preserve">בעת הדיון הועלתה ביוזמת בימ"ש הסוגיה המשפטית האם יש מקום להותיר את </w:t>
      </w:r>
      <w:r w:rsidR="006800B1" w:rsidRPr="006800B1">
        <w:rPr>
          <w:rFonts w:ascii="Arial" w:hAnsi="Arial" w:hint="cs"/>
          <w:b/>
          <w:bCs/>
          <w:noProof w:val="0"/>
          <w:rtl/>
        </w:rPr>
        <w:t>התובע</w:t>
      </w:r>
      <w:r w:rsidR="006800B1">
        <w:rPr>
          <w:rFonts w:ascii="Arial" w:hAnsi="Arial" w:hint="cs"/>
          <w:noProof w:val="0"/>
          <w:rtl/>
        </w:rPr>
        <w:t xml:space="preserve"> </w:t>
      </w:r>
      <w:r w:rsidR="006800B1" w:rsidRPr="006800B1">
        <w:rPr>
          <w:rFonts w:ascii="Arial" w:hAnsi="Arial" w:hint="cs"/>
          <w:b/>
          <w:bCs/>
          <w:noProof w:val="0"/>
          <w:rtl/>
        </w:rPr>
        <w:t>2</w:t>
      </w:r>
      <w:r>
        <w:rPr>
          <w:rFonts w:ascii="Arial" w:hAnsi="Arial" w:hint="cs"/>
          <w:b/>
          <w:bCs/>
          <w:noProof w:val="0"/>
          <w:rtl/>
        </w:rPr>
        <w:t xml:space="preserve"> כבעל דין (להבדיל מזימונו לעדות, בקשות המתייחסות אליו) מאחר והוא לא ביקש סעד מבימ"ש ולא התבקש סעד ממנו. </w:t>
      </w:r>
    </w:p>
    <w:p w:rsidR="00827998" w:rsidRDefault="00827998" w:rsidP="00827998">
      <w:pPr>
        <w:pStyle w:val="ac"/>
        <w:spacing w:line="360" w:lineRule="auto"/>
        <w:ind w:left="567"/>
        <w:jc w:val="both"/>
        <w:rPr>
          <w:rFonts w:ascii="Arial" w:hAnsi="Arial"/>
          <w:b/>
          <w:bCs/>
          <w:noProof w:val="0"/>
        </w:rPr>
      </w:pPr>
    </w:p>
    <w:p w:rsidR="00827998" w:rsidRPr="00827998" w:rsidRDefault="00376BDD" w:rsidP="00DD1C27">
      <w:pPr>
        <w:pStyle w:val="ac"/>
        <w:numPr>
          <w:ilvl w:val="0"/>
          <w:numId w:val="1"/>
        </w:numPr>
        <w:spacing w:line="360" w:lineRule="auto"/>
        <w:jc w:val="both"/>
        <w:rPr>
          <w:rFonts w:ascii="Arial" w:hAnsi="Arial"/>
          <w:noProof w:val="0"/>
        </w:rPr>
      </w:pPr>
      <w:r w:rsidRPr="00827998">
        <w:rPr>
          <w:rFonts w:ascii="Arial" w:hAnsi="Arial" w:hint="cs"/>
          <w:noProof w:val="0"/>
          <w:rtl/>
        </w:rPr>
        <w:t>ב"כ המתנגדת ביקשה שהות לבחון את הסוגיה והגישה את עמדתה המשפטית ביום 26.5.22 העומדת על זכותה לצרפו כבעל דין להליך זה.</w:t>
      </w:r>
    </w:p>
    <w:p w:rsidR="00E86BC8" w:rsidRPr="00771FCC" w:rsidRDefault="00E86BC8" w:rsidP="00E86BC8">
      <w:pPr>
        <w:pStyle w:val="ac"/>
        <w:rPr>
          <w:rFonts w:ascii="Arial" w:hAnsi="Arial"/>
          <w:noProof w:val="0"/>
          <w:rtl/>
        </w:rPr>
      </w:pPr>
    </w:p>
    <w:p w:rsidR="00E86BC8" w:rsidRDefault="00E86BC8" w:rsidP="00E86BC8">
      <w:pPr>
        <w:pStyle w:val="ac"/>
        <w:rPr>
          <w:rFonts w:ascii="Arial" w:hAnsi="Arial"/>
          <w:noProof w:val="0"/>
          <w:rtl/>
        </w:rPr>
      </w:pPr>
    </w:p>
    <w:p w:rsidR="004326EF" w:rsidRDefault="00376BDD" w:rsidP="006800B1">
      <w:pPr>
        <w:pStyle w:val="ac"/>
        <w:numPr>
          <w:ilvl w:val="0"/>
          <w:numId w:val="1"/>
        </w:numPr>
        <w:spacing w:line="360" w:lineRule="auto"/>
        <w:jc w:val="both"/>
        <w:rPr>
          <w:rFonts w:ascii="Arial" w:hAnsi="Arial"/>
          <w:noProof w:val="0"/>
        </w:rPr>
      </w:pPr>
      <w:r>
        <w:rPr>
          <w:rFonts w:ascii="Arial" w:hAnsi="Arial" w:hint="cs"/>
          <w:noProof w:val="0"/>
          <w:rtl/>
        </w:rPr>
        <w:t>בהתאם לסעיף 49א' לתקנות סדר הדין האזרחי, תשע"ט- 2018 (להלן: "</w:t>
      </w:r>
      <w:r w:rsidRPr="003D5A28">
        <w:rPr>
          <w:rFonts w:ascii="Arial" w:hAnsi="Arial" w:hint="cs"/>
          <w:b/>
          <w:bCs/>
          <w:noProof w:val="0"/>
          <w:rtl/>
        </w:rPr>
        <w:t>תקנות סד"א</w:t>
      </w:r>
      <w:r>
        <w:rPr>
          <w:rFonts w:ascii="Arial" w:hAnsi="Arial" w:hint="cs"/>
          <w:noProof w:val="0"/>
          <w:rtl/>
        </w:rPr>
        <w:t>") צד המבקש לצרף ב</w:t>
      </w:r>
      <w:r w:rsidR="006C4104">
        <w:rPr>
          <w:rFonts w:ascii="Arial" w:hAnsi="Arial" w:hint="cs"/>
          <w:noProof w:val="0"/>
          <w:rtl/>
        </w:rPr>
        <w:t xml:space="preserve">על דין להליך יש להגיש בקשה לצירוף בעל דין. </w:t>
      </w:r>
      <w:r w:rsidR="00AA5FA3">
        <w:rPr>
          <w:rFonts w:ascii="Arial" w:hAnsi="Arial" w:hint="cs"/>
          <w:noProof w:val="0"/>
          <w:rtl/>
        </w:rPr>
        <w:t xml:space="preserve">המתנגדת לא הגישה כל בקשה לצירופו של </w:t>
      </w:r>
      <w:r w:rsidR="006800B1">
        <w:rPr>
          <w:rFonts w:ascii="Arial" w:hAnsi="Arial" w:hint="cs"/>
          <w:noProof w:val="0"/>
          <w:rtl/>
        </w:rPr>
        <w:t xml:space="preserve">התובע 2 </w:t>
      </w:r>
      <w:r w:rsidR="00AA5FA3">
        <w:rPr>
          <w:rFonts w:ascii="Arial" w:hAnsi="Arial" w:hint="cs"/>
          <w:noProof w:val="0"/>
          <w:rtl/>
        </w:rPr>
        <w:t>כצד להליך.</w:t>
      </w:r>
      <w:r w:rsidR="006C4104">
        <w:rPr>
          <w:rFonts w:ascii="Arial" w:hAnsi="Arial" w:hint="cs"/>
          <w:noProof w:val="0"/>
          <w:rtl/>
        </w:rPr>
        <w:t xml:space="preserve"> </w:t>
      </w:r>
      <w:r w:rsidR="00827998">
        <w:rPr>
          <w:rFonts w:ascii="Arial" w:hAnsi="Arial" w:hint="cs"/>
          <w:noProof w:val="0"/>
          <w:rtl/>
        </w:rPr>
        <w:t xml:space="preserve">למעשה מעצם היותו של </w:t>
      </w:r>
      <w:r w:rsidR="006800B1">
        <w:rPr>
          <w:rFonts w:ascii="Arial" w:hAnsi="Arial" w:hint="cs"/>
          <w:noProof w:val="0"/>
          <w:rtl/>
        </w:rPr>
        <w:t>התובע 2</w:t>
      </w:r>
      <w:r>
        <w:rPr>
          <w:rFonts w:ascii="Arial" w:hAnsi="Arial" w:hint="cs"/>
          <w:noProof w:val="0"/>
          <w:rtl/>
        </w:rPr>
        <w:t xml:space="preserve"> </w:t>
      </w:r>
      <w:r w:rsidR="00827998">
        <w:rPr>
          <w:rFonts w:ascii="Arial" w:hAnsi="Arial" w:hint="cs"/>
          <w:noProof w:val="0"/>
          <w:rtl/>
        </w:rPr>
        <w:t xml:space="preserve">בנה של המנוחה ההתייחסות אליו למרות שעסקינן בהתנגדות לצו קיום צוואה היא כי אין היא נדרשת גם לבקש כנגדו סעד וכי הוא צד דרוש להליך, ולא רק שלא די לה בתובעת, שהיא בתו, אלא שמעמדו מבחינתה חשוב יותר. </w:t>
      </w:r>
    </w:p>
    <w:p w:rsidR="004326EF" w:rsidRPr="004326EF" w:rsidRDefault="004326EF" w:rsidP="006800B1">
      <w:pPr>
        <w:pStyle w:val="ac"/>
        <w:spacing w:line="360" w:lineRule="auto"/>
        <w:ind w:left="567"/>
        <w:jc w:val="both"/>
        <w:rPr>
          <w:rFonts w:ascii="Arial" w:hAnsi="Arial"/>
          <w:noProof w:val="0"/>
        </w:rPr>
      </w:pPr>
    </w:p>
    <w:p w:rsidR="00827998" w:rsidRDefault="00376BDD" w:rsidP="006800B1">
      <w:pPr>
        <w:pStyle w:val="ac"/>
        <w:numPr>
          <w:ilvl w:val="0"/>
          <w:numId w:val="1"/>
        </w:numPr>
        <w:spacing w:line="360" w:lineRule="auto"/>
        <w:jc w:val="both"/>
        <w:rPr>
          <w:rFonts w:ascii="Arial" w:hAnsi="Arial"/>
          <w:noProof w:val="0"/>
        </w:rPr>
      </w:pPr>
      <w:r>
        <w:rPr>
          <w:rFonts w:ascii="Arial" w:hAnsi="Arial" w:hint="cs"/>
          <w:noProof w:val="0"/>
          <w:rtl/>
        </w:rPr>
        <w:t xml:space="preserve">לאחר שבחנתי את כתבי הטענות והטענות בכתב ובע"פ אין מקום לצירופו של </w:t>
      </w:r>
      <w:r w:rsidR="006800B1">
        <w:rPr>
          <w:rFonts w:ascii="Arial" w:hAnsi="Arial" w:hint="cs"/>
          <w:noProof w:val="0"/>
          <w:rtl/>
        </w:rPr>
        <w:t>התובע 2</w:t>
      </w:r>
      <w:r>
        <w:rPr>
          <w:rFonts w:ascii="Arial" w:hAnsi="Arial" w:hint="cs"/>
          <w:noProof w:val="0"/>
          <w:rtl/>
        </w:rPr>
        <w:t xml:space="preserve"> כבעל דין להליך, מטעמים דיוניים ומהותיים. </w:t>
      </w:r>
    </w:p>
    <w:p w:rsidR="00827998" w:rsidRDefault="00827998" w:rsidP="00827998">
      <w:pPr>
        <w:pStyle w:val="ac"/>
        <w:spacing w:line="360" w:lineRule="auto"/>
        <w:ind w:left="567"/>
        <w:jc w:val="both"/>
        <w:rPr>
          <w:rFonts w:ascii="Arial" w:hAnsi="Arial"/>
          <w:noProof w:val="0"/>
        </w:rPr>
      </w:pPr>
    </w:p>
    <w:p w:rsidR="00827998" w:rsidRDefault="00376BDD" w:rsidP="006800B1">
      <w:pPr>
        <w:pStyle w:val="ac"/>
        <w:numPr>
          <w:ilvl w:val="0"/>
          <w:numId w:val="1"/>
        </w:numPr>
        <w:spacing w:line="360" w:lineRule="auto"/>
        <w:jc w:val="both"/>
        <w:rPr>
          <w:rFonts w:ascii="Arial" w:hAnsi="Arial"/>
          <w:noProof w:val="0"/>
        </w:rPr>
      </w:pPr>
      <w:r>
        <w:rPr>
          <w:rFonts w:ascii="Arial" w:hAnsi="Arial" w:hint="cs"/>
          <w:noProof w:val="0"/>
          <w:rtl/>
        </w:rPr>
        <w:t xml:space="preserve">טעמים דיוניים מאחר ולא הוגשה בקשה לצרפו, </w:t>
      </w:r>
      <w:r w:rsidR="006800B1">
        <w:rPr>
          <w:rFonts w:ascii="Arial" w:hAnsi="Arial" w:hint="cs"/>
          <w:noProof w:val="0"/>
          <w:rtl/>
        </w:rPr>
        <w:t>התובע 2</w:t>
      </w:r>
      <w:r>
        <w:rPr>
          <w:rFonts w:ascii="Arial" w:hAnsi="Arial" w:hint="cs"/>
          <w:noProof w:val="0"/>
          <w:rtl/>
        </w:rPr>
        <w:t xml:space="preserve"> לא הגיש כל הליך הקשור לירושת המנוחה ולא התבקש גם כל סעד המתייחס אליו</w:t>
      </w:r>
      <w:r w:rsidR="004326EF">
        <w:rPr>
          <w:rFonts w:ascii="Arial" w:hAnsi="Arial" w:hint="cs"/>
          <w:noProof w:val="0"/>
          <w:rtl/>
        </w:rPr>
        <w:t>.</w:t>
      </w:r>
    </w:p>
    <w:p w:rsidR="003627D6" w:rsidRPr="003A1B5D" w:rsidRDefault="003627D6" w:rsidP="003627D6">
      <w:pPr>
        <w:pStyle w:val="ac"/>
        <w:rPr>
          <w:rFonts w:ascii="Arial" w:hAnsi="Arial"/>
          <w:noProof w:val="0"/>
          <w:rtl/>
        </w:rPr>
      </w:pPr>
    </w:p>
    <w:p w:rsidR="00D764E1" w:rsidRDefault="00376BDD" w:rsidP="006800B1">
      <w:pPr>
        <w:pStyle w:val="ac"/>
        <w:numPr>
          <w:ilvl w:val="0"/>
          <w:numId w:val="1"/>
        </w:numPr>
        <w:spacing w:line="360" w:lineRule="auto"/>
        <w:jc w:val="both"/>
        <w:rPr>
          <w:rFonts w:ascii="Arial" w:hAnsi="Arial"/>
          <w:noProof w:val="0"/>
        </w:rPr>
      </w:pPr>
      <w:r>
        <w:rPr>
          <w:rFonts w:ascii="Arial" w:hAnsi="Arial" w:hint="cs"/>
          <w:noProof w:val="0"/>
          <w:rtl/>
        </w:rPr>
        <w:t xml:space="preserve">טעמים מהותיים גם הם מובילים למסקנה כי לא רק שאין מקום לצרפו אלא שאין לכל עילה. יתרה מכך, זכויות המבקשת לא תפגענה גם אם </w:t>
      </w:r>
      <w:r w:rsidR="006800B1">
        <w:rPr>
          <w:rFonts w:ascii="Arial" w:hAnsi="Arial" w:hint="cs"/>
          <w:noProof w:val="0"/>
          <w:rtl/>
        </w:rPr>
        <w:t>התובע 2</w:t>
      </w:r>
      <w:r>
        <w:rPr>
          <w:rFonts w:ascii="Arial" w:hAnsi="Arial" w:hint="cs"/>
          <w:noProof w:val="0"/>
          <w:rtl/>
        </w:rPr>
        <w:t xml:space="preserve"> לא יצורף והיא תוכל לבקש כל בקשה נדרשת ממנו באמצעות הליכים אלה לרבות זימונו לעדות כדין ובקשות לגילוי מסמכים.</w:t>
      </w:r>
    </w:p>
    <w:p w:rsidR="00D764E1" w:rsidRDefault="00D764E1" w:rsidP="00D764E1">
      <w:pPr>
        <w:pStyle w:val="ac"/>
        <w:spacing w:line="360" w:lineRule="auto"/>
        <w:ind w:left="567"/>
        <w:jc w:val="both"/>
        <w:rPr>
          <w:rFonts w:ascii="Arial" w:hAnsi="Arial"/>
          <w:noProof w:val="0"/>
        </w:rPr>
      </w:pPr>
    </w:p>
    <w:p w:rsidR="00D764E1" w:rsidRDefault="00376BDD" w:rsidP="006800B1">
      <w:pPr>
        <w:pStyle w:val="ac"/>
        <w:numPr>
          <w:ilvl w:val="0"/>
          <w:numId w:val="1"/>
        </w:numPr>
        <w:spacing w:line="360" w:lineRule="auto"/>
        <w:jc w:val="both"/>
        <w:rPr>
          <w:rFonts w:ascii="Arial" w:hAnsi="Arial"/>
          <w:noProof w:val="0"/>
        </w:rPr>
      </w:pPr>
      <w:r>
        <w:rPr>
          <w:rFonts w:ascii="Arial" w:hAnsi="Arial" w:hint="cs"/>
          <w:noProof w:val="0"/>
          <w:rtl/>
        </w:rPr>
        <w:t xml:space="preserve">בחינת הוראות סעיף 67 לחוק הירושה, התשכ"ה-1967 (להלן: "חוק הירושה") מעלה </w:t>
      </w:r>
      <w:r w:rsidR="006800B1">
        <w:rPr>
          <w:rFonts w:ascii="Arial" w:hAnsi="Arial" w:hint="cs"/>
          <w:noProof w:val="0"/>
          <w:rtl/>
        </w:rPr>
        <w:t>שלתובע 2</w:t>
      </w:r>
      <w:r>
        <w:rPr>
          <w:rFonts w:ascii="Arial" w:hAnsi="Arial" w:hint="cs"/>
          <w:noProof w:val="0"/>
          <w:rtl/>
        </w:rPr>
        <w:t xml:space="preserve">אין כל מעמד כבעל דין ואף לא כ"מעוניין בדבר". </w:t>
      </w:r>
    </w:p>
    <w:p w:rsidR="004D7108" w:rsidRPr="004D7108" w:rsidRDefault="004D7108" w:rsidP="00296EA3">
      <w:pPr>
        <w:pStyle w:val="ac"/>
        <w:rPr>
          <w:color w:val="000000"/>
          <w:rtl/>
        </w:rPr>
      </w:pPr>
    </w:p>
    <w:p w:rsidR="004352EC" w:rsidRPr="004352EC" w:rsidRDefault="00376BDD" w:rsidP="004352EC">
      <w:pPr>
        <w:pStyle w:val="ac"/>
        <w:numPr>
          <w:ilvl w:val="0"/>
          <w:numId w:val="1"/>
        </w:numPr>
        <w:spacing w:line="360" w:lineRule="auto"/>
        <w:jc w:val="both"/>
        <w:rPr>
          <w:rFonts w:ascii="Arial" w:hAnsi="Arial"/>
          <w:noProof w:val="0"/>
        </w:rPr>
      </w:pPr>
      <w:r w:rsidRPr="003A1B5D">
        <w:rPr>
          <w:rFonts w:hint="cs"/>
          <w:color w:val="000000"/>
          <w:rtl/>
        </w:rPr>
        <w:t>סוגיה דומה נדונה ע"י כב' השו' שילה ב</w:t>
      </w:r>
      <w:r w:rsidR="003627D6" w:rsidRPr="003A1B5D">
        <w:rPr>
          <w:color w:val="000000"/>
          <w:rtl/>
        </w:rPr>
        <w:t>רמ"ש 37707-12-21 </w:t>
      </w:r>
      <w:r w:rsidR="003627D6" w:rsidRPr="004D7108">
        <w:rPr>
          <w:rFonts w:ascii="Miriam" w:hAnsi="Miriam" w:cs="Miriam"/>
          <w:color w:val="000000"/>
          <w:rtl/>
        </w:rPr>
        <w:t>פלוני נ' בית בלב בע"מ</w:t>
      </w:r>
      <w:r w:rsidR="003627D6" w:rsidRPr="003A1B5D">
        <w:rPr>
          <w:color w:val="000000"/>
          <w:rtl/>
        </w:rPr>
        <w:t> (03.04.2022)</w:t>
      </w:r>
      <w:r w:rsidRPr="003A1B5D">
        <w:rPr>
          <w:rFonts w:hint="cs"/>
          <w:color w:val="000000"/>
          <w:rtl/>
        </w:rPr>
        <w:t xml:space="preserve"> לפיה:</w:t>
      </w:r>
      <w:r w:rsidR="003627D6" w:rsidRPr="003A1B5D">
        <w:rPr>
          <w:color w:val="000000"/>
          <w:rtl/>
        </w:rPr>
        <w:t xml:space="preserve"> </w:t>
      </w:r>
    </w:p>
    <w:p w:rsidR="004352EC" w:rsidRPr="004352EC" w:rsidRDefault="00376BDD" w:rsidP="004352EC">
      <w:pPr>
        <w:pStyle w:val="ac"/>
        <w:spacing w:line="360" w:lineRule="auto"/>
        <w:ind w:left="567"/>
        <w:jc w:val="both"/>
        <w:rPr>
          <w:rFonts w:ascii="Arial" w:hAnsi="Arial"/>
          <w:noProof w:val="0"/>
          <w:rtl/>
        </w:rPr>
      </w:pPr>
      <w:r>
        <w:rPr>
          <w:rFonts w:ascii="Arial" w:hAnsi="Arial" w:hint="cs"/>
          <w:noProof w:val="0"/>
          <w:rtl/>
        </w:rPr>
        <w:lastRenderedPageBreak/>
        <w:t>"</w:t>
      </w:r>
      <w:r>
        <w:rPr>
          <w:rFonts w:ascii="Arial" w:hAnsi="Arial"/>
          <w:noProof w:val="0"/>
          <w:rtl/>
        </w:rPr>
        <w:t>5.</w:t>
      </w:r>
      <w:r>
        <w:rPr>
          <w:rFonts w:ascii="Arial" w:hAnsi="Arial" w:hint="cs"/>
          <w:noProof w:val="0"/>
          <w:rtl/>
        </w:rPr>
        <w:t xml:space="preserve"> </w:t>
      </w:r>
      <w:r w:rsidRPr="004352EC">
        <w:rPr>
          <w:rFonts w:ascii="Arial" w:hAnsi="Arial"/>
          <w:b/>
          <w:bCs/>
          <w:noProof w:val="0"/>
          <w:u w:val="single"/>
          <w:rtl/>
        </w:rPr>
        <w:t>במקרה דנן, שעה שהאפוטרופוס הכללי הודיע על התערבותו בהליכים וקיימים אף אנשים נוספים בעלי עניין, והם המשיבים 3-6 שצורפו להליך ע"י בית המשפט קמא, אין מקום לצרף גם את בית בלב היות שהיא אינה בגדר "מעוניין בדבר" בהתאם להלכת עסאי</w:t>
      </w:r>
      <w:r w:rsidRPr="004352EC">
        <w:rPr>
          <w:rFonts w:ascii="Arial" w:hAnsi="Arial"/>
          <w:b/>
          <w:bCs/>
          <w:noProof w:val="0"/>
          <w:rtl/>
        </w:rPr>
        <w:t xml:space="preserve">. שהרי, </w:t>
      </w:r>
      <w:r w:rsidRPr="004352EC">
        <w:rPr>
          <w:rFonts w:ascii="Arial" w:hAnsi="Arial"/>
          <w:b/>
          <w:bCs/>
          <w:noProof w:val="0"/>
          <w:u w:val="single"/>
          <w:rtl/>
        </w:rPr>
        <w:t>אין מחלוקת שבית בלב אינה יורש על פי דין ככל שהצוואה תבוטל</w:t>
      </w:r>
      <w:r w:rsidRPr="004352EC">
        <w:rPr>
          <w:rFonts w:ascii="Arial" w:hAnsi="Arial"/>
          <w:b/>
          <w:bCs/>
          <w:noProof w:val="0"/>
          <w:rtl/>
        </w:rPr>
        <w:t xml:space="preserve">. </w:t>
      </w:r>
      <w:r w:rsidRPr="004352EC">
        <w:rPr>
          <w:rFonts w:ascii="Arial" w:hAnsi="Arial"/>
          <w:b/>
          <w:bCs/>
          <w:noProof w:val="0"/>
          <w:u w:val="single"/>
          <w:rtl/>
        </w:rPr>
        <w:t>לו לא היו מתנגדים אחרים לצוואה, ניתן היה בהחלט לשקול בחיוב את צירופה על מנת שניתן יהיה לברר האם הצוואה משקפת את רצונה האמיתי של המנוחה</w:t>
      </w:r>
      <w:r w:rsidRPr="004352EC">
        <w:rPr>
          <w:rFonts w:ascii="Arial" w:hAnsi="Arial"/>
          <w:b/>
          <w:bCs/>
          <w:noProof w:val="0"/>
          <w:rtl/>
        </w:rPr>
        <w:t>. שהרי חובתו של בית המשפט לדאוג כי רצונו האמיתי של המנוח ימומש וה"לקוח" המרכזי שלו הוא המצווה</w:t>
      </w:r>
      <w:r w:rsidRPr="004352EC">
        <w:rPr>
          <w:rFonts w:ascii="Arial" w:hAnsi="Arial"/>
          <w:noProof w:val="0"/>
          <w:rtl/>
        </w:rPr>
        <w:t xml:space="preserve">. </w:t>
      </w:r>
      <w:r>
        <w:rPr>
          <w:rFonts w:ascii="Arial" w:hAnsi="Arial" w:hint="cs"/>
          <w:noProof w:val="0"/>
          <w:rtl/>
        </w:rPr>
        <w:t xml:space="preserve">[...] </w:t>
      </w:r>
    </w:p>
    <w:p w:rsidR="004352EC" w:rsidRPr="004352EC" w:rsidRDefault="004352EC" w:rsidP="004352EC">
      <w:pPr>
        <w:pStyle w:val="ac"/>
        <w:spacing w:line="360" w:lineRule="auto"/>
        <w:ind w:left="567"/>
        <w:jc w:val="both"/>
        <w:rPr>
          <w:rFonts w:ascii="Arial" w:hAnsi="Arial"/>
          <w:noProof w:val="0"/>
          <w:rtl/>
        </w:rPr>
      </w:pPr>
    </w:p>
    <w:p w:rsidR="004352EC" w:rsidRPr="004352EC" w:rsidRDefault="00376BDD" w:rsidP="004352EC">
      <w:pPr>
        <w:pStyle w:val="ac"/>
        <w:spacing w:line="360" w:lineRule="auto"/>
        <w:ind w:left="567"/>
        <w:jc w:val="both"/>
        <w:rPr>
          <w:rFonts w:ascii="Arial" w:hAnsi="Arial"/>
          <w:noProof w:val="0"/>
          <w:rtl/>
        </w:rPr>
      </w:pPr>
      <w:r w:rsidRPr="004352EC">
        <w:rPr>
          <w:rFonts w:ascii="Arial" w:hAnsi="Arial"/>
          <w:noProof w:val="0"/>
          <w:rtl/>
        </w:rPr>
        <w:t>6.</w:t>
      </w:r>
      <w:r w:rsidRPr="004352EC">
        <w:rPr>
          <w:rFonts w:ascii="Arial" w:hAnsi="Arial"/>
          <w:noProof w:val="0"/>
          <w:rtl/>
        </w:rPr>
        <w:tab/>
      </w:r>
      <w:r w:rsidRPr="004352EC">
        <w:rPr>
          <w:rFonts w:ascii="Arial" w:hAnsi="Arial"/>
          <w:b/>
          <w:bCs/>
          <w:noProof w:val="0"/>
          <w:rtl/>
        </w:rPr>
        <w:t xml:space="preserve">האינטרס של בית בלב כי עובדיו לא ינצלו את הדיירים וכי המוניטין שלו לא ייפגע, בהחלט ייתכן שיכול להפוך את בית בלב ל"מעוניין בדבר" וזאת אם לא היו מתנגדים אחרים לצוואה. אולם במקרה דנן, אין צורך לקבוע מסמרות בשאלה זו. שהרי, </w:t>
      </w:r>
      <w:r w:rsidRPr="004352EC">
        <w:rPr>
          <w:rFonts w:ascii="Arial" w:hAnsi="Arial"/>
          <w:b/>
          <w:bCs/>
          <w:noProof w:val="0"/>
          <w:u w:val="single"/>
          <w:rtl/>
        </w:rPr>
        <w:t>משהאפוטרופוס הכללי הודיע על התערבותו בהליך, הוא ידאג לנהל את הליך ההתנגדות והוא יוודא שיתקיים בירור בדבר רצון המנוחה ולכן אין הצדקה לנקוט בפרשנות המרחיבה של המושג "מעוניין בדבר" במקרה דנן</w:t>
      </w:r>
      <w:r w:rsidRPr="004352EC">
        <w:rPr>
          <w:rFonts w:ascii="Arial" w:hAnsi="Arial"/>
          <w:b/>
          <w:bCs/>
          <w:noProof w:val="0"/>
          <w:rtl/>
        </w:rPr>
        <w:t>. גם המשיבים 3-6 צורפו להליך על פי בקשתם עקב העובדה שהם "מעוניינים בדבר" מכוח היותם נהנים על פי צוואה קודמת שערכה המנוחה ואף הם ינהלו את הליך ההתנגדות</w:t>
      </w:r>
      <w:r w:rsidRPr="004352EC">
        <w:rPr>
          <w:rFonts w:ascii="Arial" w:hAnsi="Arial"/>
          <w:noProof w:val="0"/>
          <w:rtl/>
        </w:rPr>
        <w:t>.</w:t>
      </w:r>
    </w:p>
    <w:p w:rsidR="004352EC" w:rsidRPr="004352EC" w:rsidRDefault="004352EC" w:rsidP="004352EC">
      <w:pPr>
        <w:pStyle w:val="ac"/>
        <w:spacing w:line="360" w:lineRule="auto"/>
        <w:ind w:left="567"/>
        <w:jc w:val="both"/>
        <w:rPr>
          <w:rFonts w:ascii="Arial" w:hAnsi="Arial"/>
          <w:noProof w:val="0"/>
          <w:rtl/>
        </w:rPr>
      </w:pPr>
    </w:p>
    <w:p w:rsidR="004352EC" w:rsidRPr="004352EC" w:rsidRDefault="00376BDD" w:rsidP="004352EC">
      <w:pPr>
        <w:pStyle w:val="ac"/>
        <w:spacing w:line="360" w:lineRule="auto"/>
        <w:ind w:left="567"/>
        <w:jc w:val="both"/>
        <w:rPr>
          <w:rFonts w:ascii="Arial" w:hAnsi="Arial"/>
          <w:noProof w:val="0"/>
        </w:rPr>
      </w:pPr>
      <w:r>
        <w:rPr>
          <w:rFonts w:ascii="Arial" w:hAnsi="Arial"/>
          <w:noProof w:val="0"/>
          <w:rtl/>
        </w:rPr>
        <w:t>7.</w:t>
      </w:r>
      <w:r>
        <w:rPr>
          <w:rFonts w:ascii="Arial" w:hAnsi="Arial" w:hint="cs"/>
          <w:noProof w:val="0"/>
          <w:rtl/>
        </w:rPr>
        <w:t xml:space="preserve"> </w:t>
      </w:r>
      <w:r w:rsidRPr="004352EC">
        <w:rPr>
          <w:rFonts w:ascii="Arial" w:hAnsi="Arial"/>
          <w:b/>
          <w:bCs/>
          <w:noProof w:val="0"/>
          <w:u w:val="single"/>
          <w:rtl/>
        </w:rPr>
        <w:t>טענת  האפוטרופוס הכללי שצירוף בית בלב כצד להליך יסייע לבירור העובדתי לאור המידע הרב שיש בידה, לא מצדיקה צירופה להליך. שהרי, האפוטרופוס הכללי כמו גם המשיבים 3-6, רשאים לזמן עדים ומסמכים מבית בלב ובית בלב יכולה לשמש כעדה והיא לא צריכה להיות צד להליך בכדי למסור עדויות ולהעביר כל מידע רלוונטי לבירור רצון המנוחה</w:t>
      </w:r>
      <w:r>
        <w:rPr>
          <w:rFonts w:ascii="Arial" w:hAnsi="Arial"/>
          <w:noProof w:val="0"/>
          <w:rtl/>
        </w:rPr>
        <w:t>.</w:t>
      </w:r>
      <w:r>
        <w:rPr>
          <w:rFonts w:ascii="Arial" w:hAnsi="Arial" w:hint="cs"/>
          <w:noProof w:val="0"/>
          <w:rtl/>
        </w:rPr>
        <w:t xml:space="preserve">" (ההדגשות בקו </w:t>
      </w:r>
      <w:r>
        <w:rPr>
          <w:rFonts w:ascii="Arial" w:hAnsi="Arial"/>
          <w:noProof w:val="0"/>
          <w:rtl/>
        </w:rPr>
        <w:t>–</w:t>
      </w:r>
      <w:r>
        <w:rPr>
          <w:rFonts w:ascii="Arial" w:hAnsi="Arial" w:hint="cs"/>
          <w:noProof w:val="0"/>
          <w:rtl/>
        </w:rPr>
        <w:t xml:space="preserve"> הוספו).</w:t>
      </w:r>
    </w:p>
    <w:p w:rsidR="004352EC" w:rsidRPr="003A1B5D" w:rsidRDefault="00376BDD" w:rsidP="004352EC">
      <w:pPr>
        <w:pStyle w:val="ac"/>
        <w:spacing w:line="360" w:lineRule="auto"/>
        <w:ind w:left="567"/>
        <w:jc w:val="both"/>
        <w:rPr>
          <w:rFonts w:ascii="Arial" w:hAnsi="Arial"/>
          <w:noProof w:val="0"/>
        </w:rPr>
      </w:pPr>
      <w:r>
        <w:rPr>
          <w:rFonts w:ascii="Arial" w:hAnsi="Arial" w:hint="cs"/>
          <w:noProof w:val="0"/>
          <w:rtl/>
        </w:rPr>
        <w:t xml:space="preserve">ראו: </w:t>
      </w:r>
      <w:r>
        <w:rPr>
          <w:color w:val="000000"/>
          <w:rtl/>
        </w:rPr>
        <w:t xml:space="preserve">רמ"ש </w:t>
      </w:r>
      <w:r w:rsidRPr="003A1B5D">
        <w:rPr>
          <w:color w:val="000000"/>
          <w:rtl/>
        </w:rPr>
        <w:t>37707-12-21 </w:t>
      </w:r>
      <w:r w:rsidRPr="004D7108">
        <w:rPr>
          <w:rFonts w:ascii="Miriam" w:hAnsi="Miriam" w:cs="Miriam"/>
          <w:color w:val="000000"/>
          <w:rtl/>
        </w:rPr>
        <w:t>פלוני נ' בית בלב בע"מ</w:t>
      </w:r>
      <w:r w:rsidRPr="003A1B5D">
        <w:rPr>
          <w:color w:val="000000"/>
          <w:rtl/>
        </w:rPr>
        <w:t> (03.</w:t>
      </w:r>
      <w:r>
        <w:rPr>
          <w:rFonts w:hint="cs"/>
          <w:color w:val="000000"/>
          <w:rtl/>
        </w:rPr>
        <w:t>4</w:t>
      </w:r>
      <w:r w:rsidRPr="003A1B5D">
        <w:rPr>
          <w:color w:val="000000"/>
          <w:rtl/>
        </w:rPr>
        <w:t>.2022)</w:t>
      </w:r>
      <w:r>
        <w:rPr>
          <w:rFonts w:ascii="Arial" w:hAnsi="Arial" w:hint="cs"/>
          <w:noProof w:val="0"/>
          <w:rtl/>
        </w:rPr>
        <w:t xml:space="preserve"> סעיפים 5-7 לפסק הדין. </w:t>
      </w:r>
    </w:p>
    <w:p w:rsidR="004352EC" w:rsidRPr="004352EC" w:rsidRDefault="004352EC" w:rsidP="004352EC">
      <w:pPr>
        <w:pStyle w:val="ac"/>
        <w:spacing w:line="360" w:lineRule="auto"/>
        <w:ind w:left="567"/>
        <w:jc w:val="both"/>
        <w:rPr>
          <w:rFonts w:ascii="Arial" w:hAnsi="Arial"/>
          <w:noProof w:val="0"/>
        </w:rPr>
      </w:pPr>
    </w:p>
    <w:p w:rsidR="00270775" w:rsidRDefault="00376BDD" w:rsidP="006800B1">
      <w:pPr>
        <w:pStyle w:val="ac"/>
        <w:numPr>
          <w:ilvl w:val="0"/>
          <w:numId w:val="1"/>
        </w:numPr>
        <w:spacing w:line="360" w:lineRule="auto"/>
        <w:jc w:val="both"/>
        <w:rPr>
          <w:rFonts w:ascii="Arial" w:hAnsi="Arial"/>
          <w:noProof w:val="0"/>
        </w:rPr>
      </w:pPr>
      <w:r>
        <w:rPr>
          <w:rFonts w:ascii="Arial" w:hAnsi="Arial" w:hint="cs"/>
          <w:noProof w:val="0"/>
          <w:rtl/>
        </w:rPr>
        <w:t xml:space="preserve">אמנם ברמ"ש 37707-12-21 נדונה סוגיית "מעוניין בדבר" בהקשר בעל דין </w:t>
      </w:r>
      <w:r w:rsidRPr="004D7108">
        <w:rPr>
          <w:rFonts w:ascii="Miriam" w:hAnsi="Miriam" w:cs="Miriam"/>
          <w:noProof w:val="0"/>
          <w:rtl/>
        </w:rPr>
        <w:t>הרשאי להגיש</w:t>
      </w:r>
      <w:r>
        <w:rPr>
          <w:rFonts w:ascii="Arial" w:hAnsi="Arial" w:hint="cs"/>
          <w:noProof w:val="0"/>
          <w:rtl/>
        </w:rPr>
        <w:t xml:space="preserve"> התנגדות, ואולם ניתן להקיש למקרה שבפנינו, לגבי האפשרות של המתנגדת לכפות על </w:t>
      </w:r>
      <w:r w:rsidR="006800B1">
        <w:rPr>
          <w:rFonts w:ascii="Arial" w:hAnsi="Arial" w:hint="cs"/>
          <w:noProof w:val="0"/>
          <w:rtl/>
        </w:rPr>
        <w:t xml:space="preserve">התובע </w:t>
      </w:r>
      <w:r>
        <w:rPr>
          <w:rFonts w:ascii="Arial" w:hAnsi="Arial" w:hint="cs"/>
          <w:noProof w:val="0"/>
          <w:rtl/>
        </w:rPr>
        <w:t xml:space="preserve"> </w:t>
      </w:r>
      <w:r w:rsidR="006800B1">
        <w:rPr>
          <w:rFonts w:ascii="Arial" w:hAnsi="Arial" w:hint="cs"/>
          <w:noProof w:val="0"/>
          <w:rtl/>
        </w:rPr>
        <w:t>2</w:t>
      </w:r>
      <w:r>
        <w:rPr>
          <w:rFonts w:ascii="Arial" w:hAnsi="Arial" w:hint="cs"/>
          <w:noProof w:val="0"/>
          <w:rtl/>
        </w:rPr>
        <w:t xml:space="preserve"> הליך משפטי כנתבע והאם יש לה עילה כלפיו.</w:t>
      </w:r>
    </w:p>
    <w:p w:rsidR="00270775" w:rsidRDefault="00270775" w:rsidP="00270775">
      <w:pPr>
        <w:pStyle w:val="ac"/>
        <w:spacing w:line="360" w:lineRule="auto"/>
        <w:ind w:left="567"/>
        <w:jc w:val="both"/>
        <w:rPr>
          <w:rFonts w:ascii="Arial" w:hAnsi="Arial"/>
          <w:noProof w:val="0"/>
        </w:rPr>
      </w:pPr>
    </w:p>
    <w:p w:rsidR="004326EF" w:rsidRDefault="00376BDD" w:rsidP="006800B1">
      <w:pPr>
        <w:pStyle w:val="ac"/>
        <w:numPr>
          <w:ilvl w:val="0"/>
          <w:numId w:val="1"/>
        </w:numPr>
        <w:spacing w:line="360" w:lineRule="auto"/>
        <w:jc w:val="both"/>
        <w:rPr>
          <w:rFonts w:ascii="Arial" w:hAnsi="Arial"/>
          <w:noProof w:val="0"/>
        </w:rPr>
      </w:pPr>
      <w:r w:rsidRPr="00270775">
        <w:rPr>
          <w:rFonts w:ascii="Arial" w:hAnsi="Arial" w:hint="cs"/>
          <w:noProof w:val="0"/>
          <w:rtl/>
        </w:rPr>
        <w:t xml:space="preserve">הדברים יפים גם לעניינו באופן מדוייק. </w:t>
      </w:r>
      <w:r w:rsidR="004352EC" w:rsidRPr="00270775">
        <w:rPr>
          <w:rFonts w:ascii="Arial" w:hAnsi="Arial" w:hint="cs"/>
          <w:noProof w:val="0"/>
          <w:rtl/>
        </w:rPr>
        <w:t>שעה שהתובעת היא שה</w:t>
      </w:r>
      <w:r w:rsidR="00270775" w:rsidRPr="00270775">
        <w:rPr>
          <w:rFonts w:ascii="Arial" w:hAnsi="Arial" w:hint="cs"/>
          <w:noProof w:val="0"/>
          <w:rtl/>
        </w:rPr>
        <w:t xml:space="preserve">גישה את ההליך ניתן יהיה לברר את רצונה של המנוחה ומנגד בזכות התנגדות המתנגדת ניתן יהיה לנהל את הליך ההתנגדות ולוודא שיתקיים בירור בדבר רצון המנוחה. זאת לא דורש את צירופו של </w:t>
      </w:r>
      <w:r w:rsidR="006800B1">
        <w:rPr>
          <w:rFonts w:ascii="Arial" w:hAnsi="Arial" w:hint="cs"/>
          <w:noProof w:val="0"/>
          <w:rtl/>
        </w:rPr>
        <w:t>התובע 2</w:t>
      </w:r>
      <w:r w:rsidR="00270775" w:rsidRPr="00270775">
        <w:rPr>
          <w:rFonts w:ascii="Arial" w:hAnsi="Arial" w:hint="cs"/>
          <w:noProof w:val="0"/>
          <w:rtl/>
        </w:rPr>
        <w:t>.</w:t>
      </w:r>
    </w:p>
    <w:p w:rsidR="00270775" w:rsidRPr="004326EF" w:rsidRDefault="00376BDD" w:rsidP="006800B1">
      <w:pPr>
        <w:pStyle w:val="ac"/>
        <w:spacing w:line="360" w:lineRule="auto"/>
        <w:ind w:left="567"/>
        <w:jc w:val="both"/>
        <w:rPr>
          <w:rFonts w:ascii="Arial" w:hAnsi="Arial"/>
          <w:noProof w:val="0"/>
        </w:rPr>
      </w:pPr>
      <w:r w:rsidRPr="004326EF">
        <w:rPr>
          <w:rFonts w:ascii="Arial" w:hAnsi="Arial" w:hint="cs"/>
          <w:noProof w:val="0"/>
          <w:rtl/>
        </w:rPr>
        <w:t xml:space="preserve"> </w:t>
      </w:r>
    </w:p>
    <w:p w:rsidR="003627D6" w:rsidRDefault="00376BDD" w:rsidP="006800B1">
      <w:pPr>
        <w:pStyle w:val="ac"/>
        <w:numPr>
          <w:ilvl w:val="0"/>
          <w:numId w:val="1"/>
        </w:numPr>
        <w:spacing w:line="360" w:lineRule="auto"/>
        <w:jc w:val="both"/>
        <w:rPr>
          <w:rFonts w:ascii="Arial" w:hAnsi="Arial"/>
          <w:noProof w:val="0"/>
        </w:rPr>
      </w:pPr>
      <w:r>
        <w:rPr>
          <w:rFonts w:ascii="Arial" w:hAnsi="Arial" w:hint="cs"/>
          <w:noProof w:val="0"/>
          <w:rtl/>
        </w:rPr>
        <w:lastRenderedPageBreak/>
        <w:t xml:space="preserve">העובדה שיש בידי </w:t>
      </w:r>
      <w:r w:rsidR="006800B1">
        <w:rPr>
          <w:rFonts w:ascii="Arial" w:hAnsi="Arial" w:hint="cs"/>
          <w:noProof w:val="0"/>
          <w:rtl/>
        </w:rPr>
        <w:t>התובע 2</w:t>
      </w:r>
      <w:r>
        <w:rPr>
          <w:rFonts w:ascii="Arial" w:hAnsi="Arial" w:hint="cs"/>
          <w:noProof w:val="0"/>
          <w:rtl/>
        </w:rPr>
        <w:t xml:space="preserve"> מידע לא מצדיקה את צירופו להליך. ניתן יהיה לזמנו לעדות ולבקש ממנו למסגור מסמכים ומידע לצורך בירור רצון המנוחה. </w:t>
      </w:r>
    </w:p>
    <w:p w:rsidR="00270775" w:rsidRPr="00270775" w:rsidRDefault="00270775" w:rsidP="00270775">
      <w:pPr>
        <w:pStyle w:val="ac"/>
        <w:rPr>
          <w:rFonts w:ascii="Arial" w:hAnsi="Arial"/>
          <w:noProof w:val="0"/>
          <w:rtl/>
        </w:rPr>
      </w:pPr>
    </w:p>
    <w:p w:rsidR="00270775" w:rsidRDefault="00376BDD" w:rsidP="006800B1">
      <w:pPr>
        <w:pStyle w:val="ac"/>
        <w:numPr>
          <w:ilvl w:val="0"/>
          <w:numId w:val="1"/>
        </w:numPr>
        <w:spacing w:line="360" w:lineRule="auto"/>
        <w:jc w:val="both"/>
        <w:rPr>
          <w:rFonts w:ascii="Arial" w:hAnsi="Arial"/>
          <w:noProof w:val="0"/>
        </w:rPr>
      </w:pPr>
      <w:r>
        <w:rPr>
          <w:rFonts w:ascii="Arial" w:hAnsi="Arial" w:hint="cs"/>
          <w:noProof w:val="0"/>
          <w:rtl/>
        </w:rPr>
        <w:t xml:space="preserve">ניכר כי עיקר הרצון לצרף את </w:t>
      </w:r>
      <w:r w:rsidR="006800B1">
        <w:rPr>
          <w:rFonts w:ascii="Arial" w:hAnsi="Arial" w:hint="cs"/>
          <w:noProof w:val="0"/>
          <w:rtl/>
        </w:rPr>
        <w:t>התובע 2</w:t>
      </w:r>
      <w:r>
        <w:rPr>
          <w:rFonts w:ascii="Arial" w:hAnsi="Arial" w:hint="cs"/>
          <w:noProof w:val="0"/>
          <w:rtl/>
        </w:rPr>
        <w:t xml:space="preserve"> הוא כי אז היריבות הישירה תהיה בין האחים ולא בין האחות לבין הנכדה. זה אינו נימוק הקשור לבירור רצונה האמיתי של המנוחה ואין בו די. </w:t>
      </w:r>
    </w:p>
    <w:p w:rsidR="003627D6" w:rsidRPr="003627D6" w:rsidRDefault="003627D6" w:rsidP="003627D6">
      <w:pPr>
        <w:pStyle w:val="ac"/>
        <w:rPr>
          <w:rFonts w:ascii="Arial" w:hAnsi="Arial"/>
          <w:noProof w:val="0"/>
          <w:rtl/>
        </w:rPr>
      </w:pPr>
    </w:p>
    <w:p w:rsidR="00962609" w:rsidRDefault="006800B1" w:rsidP="006800B1">
      <w:pPr>
        <w:pStyle w:val="ac"/>
        <w:numPr>
          <w:ilvl w:val="0"/>
          <w:numId w:val="1"/>
        </w:numPr>
        <w:spacing w:line="360" w:lineRule="auto"/>
        <w:jc w:val="both"/>
        <w:rPr>
          <w:rFonts w:ascii="Arial" w:hAnsi="Arial"/>
          <w:noProof w:val="0"/>
        </w:rPr>
      </w:pPr>
      <w:r>
        <w:rPr>
          <w:rFonts w:ascii="Arial" w:hAnsi="Arial" w:hint="cs"/>
          <w:noProof w:val="0"/>
          <w:rtl/>
        </w:rPr>
        <w:t>התובע 2</w:t>
      </w:r>
      <w:r w:rsidR="00376BDD">
        <w:rPr>
          <w:rFonts w:ascii="Arial" w:hAnsi="Arial" w:hint="cs"/>
          <w:noProof w:val="0"/>
          <w:rtl/>
        </w:rPr>
        <w:t xml:space="preserve"> </w:t>
      </w:r>
      <w:r w:rsidR="00376BDD" w:rsidRPr="004D7108">
        <w:rPr>
          <w:rFonts w:ascii="Arial" w:hAnsi="Arial" w:hint="cs"/>
          <w:noProof w:val="0"/>
          <w:rtl/>
        </w:rPr>
        <w:t xml:space="preserve">אינו יורש על פי צוואה שאת קיומה </w:t>
      </w:r>
      <w:r w:rsidR="00850A1D">
        <w:rPr>
          <w:rFonts w:ascii="Arial" w:hAnsi="Arial" w:hint="cs"/>
          <w:noProof w:val="0"/>
          <w:rtl/>
        </w:rPr>
        <w:t>מבקשת המבקשת לקיים</w:t>
      </w:r>
      <w:r w:rsidR="00376BDD" w:rsidRPr="004D7108">
        <w:rPr>
          <w:rFonts w:ascii="Arial" w:hAnsi="Arial" w:hint="cs"/>
          <w:noProof w:val="0"/>
          <w:rtl/>
        </w:rPr>
        <w:t xml:space="preserve"> (צוואה מיום 28.1.16) ואף אינו יורש עפ"י צוואה משנת 2012 שהמתנגדת מבקשת לקיימה ולפיכך הוא אינו בעל דין נדרש. יתרה מזאת, </w:t>
      </w:r>
      <w:r w:rsidR="00E357DF" w:rsidRPr="004D7108">
        <w:rPr>
          <w:rFonts w:ascii="Arial" w:hAnsi="Arial" w:hint="cs"/>
          <w:noProof w:val="0"/>
          <w:rtl/>
        </w:rPr>
        <w:t xml:space="preserve">אין כל מניעה מצד </w:t>
      </w:r>
      <w:r w:rsidR="00376BDD" w:rsidRPr="004D7108">
        <w:rPr>
          <w:rFonts w:ascii="Arial" w:hAnsi="Arial" w:hint="cs"/>
          <w:noProof w:val="0"/>
          <w:rtl/>
        </w:rPr>
        <w:t>המתנגדת ככל שתהיה חפצה ב</w:t>
      </w:r>
      <w:r w:rsidR="006F4BBD" w:rsidRPr="004D7108">
        <w:rPr>
          <w:rFonts w:ascii="Arial" w:hAnsi="Arial" w:hint="cs"/>
          <w:noProof w:val="0"/>
          <w:rtl/>
        </w:rPr>
        <w:t>כך תוכל לזמנו</w:t>
      </w:r>
      <w:r w:rsidR="00E357DF" w:rsidRPr="004D7108">
        <w:rPr>
          <w:rFonts w:ascii="Arial" w:hAnsi="Arial" w:hint="cs"/>
          <w:noProof w:val="0"/>
          <w:rtl/>
        </w:rPr>
        <w:t xml:space="preserve"> את </w:t>
      </w:r>
      <w:r>
        <w:rPr>
          <w:rFonts w:ascii="Arial" w:hAnsi="Arial" w:hint="cs"/>
          <w:noProof w:val="0"/>
          <w:rtl/>
        </w:rPr>
        <w:t>התובע 2</w:t>
      </w:r>
      <w:r w:rsidR="00376BDD">
        <w:rPr>
          <w:rFonts w:ascii="Arial" w:hAnsi="Arial" w:hint="cs"/>
          <w:noProof w:val="0"/>
          <w:rtl/>
        </w:rPr>
        <w:t xml:space="preserve"> </w:t>
      </w:r>
      <w:r w:rsidR="006F4BBD" w:rsidRPr="004D7108">
        <w:rPr>
          <w:rFonts w:ascii="Arial" w:hAnsi="Arial" w:hint="cs"/>
          <w:noProof w:val="0"/>
          <w:rtl/>
        </w:rPr>
        <w:t>כעד להליך</w:t>
      </w:r>
      <w:r w:rsidR="004D7108">
        <w:rPr>
          <w:rFonts w:ascii="Arial" w:hAnsi="Arial" w:hint="cs"/>
          <w:noProof w:val="0"/>
          <w:rtl/>
        </w:rPr>
        <w:t xml:space="preserve"> או לבקש בקשות המתייחסות אליו</w:t>
      </w:r>
      <w:r w:rsidR="006F4BBD" w:rsidRPr="004D7108">
        <w:rPr>
          <w:rFonts w:ascii="Arial" w:hAnsi="Arial" w:hint="cs"/>
          <w:noProof w:val="0"/>
          <w:rtl/>
        </w:rPr>
        <w:t xml:space="preserve">. </w:t>
      </w:r>
      <w:r w:rsidR="004D7108">
        <w:rPr>
          <w:rFonts w:ascii="Arial" w:hAnsi="Arial" w:hint="cs"/>
          <w:noProof w:val="0"/>
          <w:rtl/>
        </w:rPr>
        <w:t xml:space="preserve"> ב"כ המבקשת גילתה גישה מרחיבה ומקדמת בעניין זה. אולם בין כך לבין</w:t>
      </w:r>
      <w:r w:rsidR="001775CC">
        <w:rPr>
          <w:rFonts w:ascii="Arial" w:hAnsi="Arial" w:hint="cs"/>
          <w:noProof w:val="0"/>
          <w:rtl/>
        </w:rPr>
        <w:t xml:space="preserve"> חיובו של הצירוף קיים הבדל מהותי. </w:t>
      </w:r>
    </w:p>
    <w:p w:rsidR="001775CC" w:rsidRPr="001775CC" w:rsidRDefault="001775CC" w:rsidP="001775CC">
      <w:pPr>
        <w:pStyle w:val="ac"/>
        <w:rPr>
          <w:rFonts w:ascii="Arial" w:hAnsi="Arial"/>
          <w:noProof w:val="0"/>
          <w:rtl/>
        </w:rPr>
      </w:pPr>
    </w:p>
    <w:p w:rsidR="001775CC" w:rsidRPr="004D7108" w:rsidRDefault="00376BDD" w:rsidP="006800B1">
      <w:pPr>
        <w:pStyle w:val="ac"/>
        <w:numPr>
          <w:ilvl w:val="0"/>
          <w:numId w:val="1"/>
        </w:numPr>
        <w:spacing w:line="360" w:lineRule="auto"/>
        <w:jc w:val="both"/>
        <w:rPr>
          <w:rFonts w:ascii="Arial" w:hAnsi="Arial"/>
          <w:noProof w:val="0"/>
        </w:rPr>
      </w:pPr>
      <w:r>
        <w:rPr>
          <w:rFonts w:ascii="Arial" w:hAnsi="Arial" w:hint="cs"/>
          <w:noProof w:val="0"/>
          <w:rtl/>
        </w:rPr>
        <w:t>המתנגדת לא הצביעה מה הנפקות המשפטית והמעשית לצירופ</w:t>
      </w:r>
      <w:r>
        <w:rPr>
          <w:rFonts w:ascii="Arial" w:hAnsi="Arial" w:hint="eastAsia"/>
          <w:noProof w:val="0"/>
          <w:rtl/>
        </w:rPr>
        <w:t>ו</w:t>
      </w:r>
      <w:r>
        <w:rPr>
          <w:rFonts w:ascii="Arial" w:hAnsi="Arial" w:hint="cs"/>
          <w:noProof w:val="0"/>
          <w:rtl/>
        </w:rPr>
        <w:t xml:space="preserve"> של </w:t>
      </w:r>
      <w:r w:rsidR="006800B1">
        <w:rPr>
          <w:rFonts w:ascii="Arial" w:hAnsi="Arial" w:hint="cs"/>
          <w:noProof w:val="0"/>
          <w:rtl/>
        </w:rPr>
        <w:t>התובע 2</w:t>
      </w:r>
      <w:r>
        <w:rPr>
          <w:rFonts w:ascii="Arial" w:hAnsi="Arial" w:hint="cs"/>
          <w:noProof w:val="0"/>
          <w:rtl/>
        </w:rPr>
        <w:t xml:space="preserve"> ומדוע לא תוכל לנהל את ההליך באמצעות בקשות המתייחסות אליו להבדיל מצירופו להליך. היא לא עמדה על הבחנה זו באופן מספק כלל. </w:t>
      </w:r>
    </w:p>
    <w:p w:rsidR="00962609" w:rsidRPr="00962609" w:rsidRDefault="00962609" w:rsidP="00E357DF">
      <w:pPr>
        <w:pStyle w:val="ac"/>
        <w:spacing w:line="360" w:lineRule="auto"/>
        <w:ind w:left="567"/>
        <w:jc w:val="both"/>
        <w:rPr>
          <w:rFonts w:ascii="Arial" w:hAnsi="Arial"/>
          <w:noProof w:val="0"/>
        </w:rPr>
      </w:pPr>
    </w:p>
    <w:p w:rsidR="0040548A" w:rsidRDefault="00376BDD" w:rsidP="006800B1">
      <w:pPr>
        <w:pStyle w:val="ac"/>
        <w:numPr>
          <w:ilvl w:val="0"/>
          <w:numId w:val="1"/>
        </w:numPr>
        <w:spacing w:line="360" w:lineRule="auto"/>
        <w:jc w:val="both"/>
        <w:rPr>
          <w:rFonts w:ascii="Arial" w:hAnsi="Arial"/>
          <w:noProof w:val="0"/>
        </w:rPr>
      </w:pPr>
      <w:r>
        <w:rPr>
          <w:rFonts w:ascii="Arial" w:hAnsi="Arial" w:hint="cs"/>
          <w:noProof w:val="0"/>
          <w:rtl/>
        </w:rPr>
        <w:t xml:space="preserve">יודגש כי המתנגדת לא יכולה לבקש כל סעד </w:t>
      </w:r>
      <w:r w:rsidR="006800B1">
        <w:rPr>
          <w:rFonts w:ascii="Arial" w:hAnsi="Arial" w:hint="cs"/>
          <w:noProof w:val="0"/>
          <w:rtl/>
        </w:rPr>
        <w:t xml:space="preserve">התובע </w:t>
      </w:r>
      <w:r>
        <w:rPr>
          <w:rFonts w:ascii="Arial" w:hAnsi="Arial" w:hint="cs"/>
          <w:noProof w:val="0"/>
          <w:rtl/>
        </w:rPr>
        <w:t xml:space="preserve"> </w:t>
      </w:r>
      <w:r w:rsidR="006800B1">
        <w:rPr>
          <w:rFonts w:ascii="Arial" w:hAnsi="Arial" w:hint="cs"/>
          <w:noProof w:val="0"/>
          <w:rtl/>
        </w:rPr>
        <w:t>2</w:t>
      </w:r>
      <w:r>
        <w:rPr>
          <w:rFonts w:ascii="Arial" w:hAnsi="Arial" w:hint="cs"/>
          <w:noProof w:val="0"/>
          <w:rtl/>
        </w:rPr>
        <w:t xml:space="preserve"> שכן הוא לא זוכה על פי צוואת המנוחה מיום 28.1.16  ואף לא משנת 2012</w:t>
      </w:r>
      <w:r w:rsidR="001775CC">
        <w:rPr>
          <w:rFonts w:ascii="Arial" w:hAnsi="Arial" w:hint="cs"/>
          <w:noProof w:val="0"/>
          <w:rtl/>
        </w:rPr>
        <w:t xml:space="preserve"> </w:t>
      </w:r>
      <w:r w:rsidR="001775CC">
        <w:rPr>
          <w:rFonts w:ascii="Arial" w:hAnsi="Arial"/>
          <w:noProof w:val="0"/>
          <w:rtl/>
        </w:rPr>
        <w:t>–</w:t>
      </w:r>
      <w:r w:rsidR="001775CC">
        <w:rPr>
          <w:rFonts w:ascii="Arial" w:hAnsi="Arial" w:hint="cs"/>
          <w:noProof w:val="0"/>
          <w:rtl/>
        </w:rPr>
        <w:t xml:space="preserve"> שהיא מבקשת לקיימה</w:t>
      </w:r>
      <w:r>
        <w:rPr>
          <w:rFonts w:ascii="Arial" w:hAnsi="Arial" w:hint="cs"/>
          <w:noProof w:val="0"/>
          <w:rtl/>
        </w:rPr>
        <w:t>, אלא הסעד יכול להיות אך ורק כנגד הנכדה</w:t>
      </w:r>
      <w:r w:rsidR="00F8089D">
        <w:rPr>
          <w:rFonts w:ascii="Arial" w:hAnsi="Arial" w:hint="cs"/>
          <w:noProof w:val="0"/>
          <w:rtl/>
        </w:rPr>
        <w:t>, קרי מבקשת צו קיום הקיום, התובעת.</w:t>
      </w:r>
    </w:p>
    <w:p w:rsidR="00E86BC8" w:rsidRDefault="00E86BC8" w:rsidP="00E86BC8">
      <w:pPr>
        <w:pStyle w:val="ac"/>
        <w:rPr>
          <w:rFonts w:ascii="Arial" w:hAnsi="Arial"/>
          <w:noProof w:val="0"/>
        </w:rPr>
      </w:pPr>
    </w:p>
    <w:p w:rsidR="00850A1D" w:rsidRDefault="006800B1" w:rsidP="006800B1">
      <w:pPr>
        <w:pStyle w:val="ac"/>
        <w:numPr>
          <w:ilvl w:val="0"/>
          <w:numId w:val="1"/>
        </w:numPr>
        <w:spacing w:line="360" w:lineRule="auto"/>
        <w:jc w:val="both"/>
        <w:rPr>
          <w:rFonts w:ascii="Arial" w:hAnsi="Arial"/>
          <w:noProof w:val="0"/>
        </w:rPr>
      </w:pPr>
      <w:r>
        <w:rPr>
          <w:rFonts w:ascii="Arial" w:hAnsi="Arial" w:hint="cs"/>
          <w:noProof w:val="0"/>
          <w:rtl/>
        </w:rPr>
        <w:t>התובע 2</w:t>
      </w:r>
      <w:r w:rsidR="00376BDD">
        <w:rPr>
          <w:rFonts w:ascii="Arial" w:hAnsi="Arial" w:hint="cs"/>
          <w:noProof w:val="0"/>
          <w:rtl/>
        </w:rPr>
        <w:t xml:space="preserve">גם לא העלה טענה כי יש לו זכויות או טענות כלפי העיזבון שאז אולי המשוואה הייתה משתנה. היותו של </w:t>
      </w:r>
      <w:r>
        <w:rPr>
          <w:rFonts w:ascii="Arial" w:hAnsi="Arial" w:hint="cs"/>
          <w:noProof w:val="0"/>
          <w:rtl/>
        </w:rPr>
        <w:t>התובע 2</w:t>
      </w:r>
      <w:r w:rsidR="00376BDD">
        <w:rPr>
          <w:rFonts w:ascii="Arial" w:hAnsi="Arial" w:hint="cs"/>
          <w:noProof w:val="0"/>
          <w:rtl/>
        </w:rPr>
        <w:t xml:space="preserve"> יורש על פי דין, וכאשר ירושה על פי דין כלל אינה מבוקשת על ידי איש מהצדדים אינה מקנה להפוך אותו לבעל דין, כנתבע, ללא עילת תביעה מבוררת נגדו. </w:t>
      </w:r>
    </w:p>
    <w:p w:rsidR="00850A1D" w:rsidRPr="00850A1D" w:rsidRDefault="00850A1D" w:rsidP="00850A1D">
      <w:pPr>
        <w:pStyle w:val="ac"/>
        <w:rPr>
          <w:rFonts w:ascii="Arial" w:hAnsi="Arial"/>
          <w:noProof w:val="0"/>
          <w:rtl/>
        </w:rPr>
      </w:pPr>
    </w:p>
    <w:p w:rsidR="001775CC" w:rsidRDefault="00376BDD" w:rsidP="006800B1">
      <w:pPr>
        <w:pStyle w:val="ac"/>
        <w:numPr>
          <w:ilvl w:val="0"/>
          <w:numId w:val="1"/>
        </w:numPr>
        <w:spacing w:line="360" w:lineRule="auto"/>
        <w:jc w:val="both"/>
        <w:rPr>
          <w:rFonts w:ascii="Arial" w:hAnsi="Arial"/>
          <w:noProof w:val="0"/>
        </w:rPr>
      </w:pPr>
      <w:r>
        <w:rPr>
          <w:rFonts w:ascii="Arial" w:hAnsi="Arial" w:hint="cs"/>
          <w:noProof w:val="0"/>
          <w:rtl/>
        </w:rPr>
        <w:t xml:space="preserve">לצירוף בעל דין ולתביעה נגדו גם בהליכי ירושה יש משמעות מבחינת הסעדים שניתן לבקש נגדו וגם משמעות כלכלית מפליגה עבורו. לכך גם לא התייחסה המתנגדת באופן מספק. מבחינת המתנגדת די בכך </w:t>
      </w:r>
      <w:r w:rsidR="004326EF">
        <w:rPr>
          <w:rFonts w:ascii="Arial" w:hAnsi="Arial" w:hint="cs"/>
          <w:noProof w:val="0"/>
          <w:rtl/>
        </w:rPr>
        <w:t>ש</w:t>
      </w:r>
      <w:r w:rsidR="006800B1">
        <w:rPr>
          <w:rFonts w:ascii="Arial" w:hAnsi="Arial" w:hint="cs"/>
          <w:noProof w:val="0"/>
          <w:rtl/>
        </w:rPr>
        <w:t>התובע 2</w:t>
      </w:r>
      <w:r w:rsidR="004326EF">
        <w:rPr>
          <w:rFonts w:ascii="Arial" w:hAnsi="Arial" w:hint="cs"/>
          <w:noProof w:val="0"/>
          <w:rtl/>
        </w:rPr>
        <w:t xml:space="preserve"> </w:t>
      </w:r>
      <w:r>
        <w:rPr>
          <w:rFonts w:ascii="Arial" w:hAnsi="Arial" w:hint="cs"/>
          <w:noProof w:val="0"/>
          <w:rtl/>
        </w:rPr>
        <w:t xml:space="preserve">הוא יורש על פי דין ושהעלתה נגדו טענות בהתנגדותה על מנת לצרפו להליך. אולם כאמור טענות אלה כנגד </w:t>
      </w:r>
      <w:r w:rsidR="006800B1">
        <w:rPr>
          <w:rFonts w:ascii="Arial" w:hAnsi="Arial" w:hint="cs"/>
          <w:noProof w:val="0"/>
          <w:rtl/>
        </w:rPr>
        <w:t>התובע 2</w:t>
      </w:r>
      <w:r>
        <w:rPr>
          <w:rFonts w:ascii="Arial" w:hAnsi="Arial" w:hint="cs"/>
          <w:noProof w:val="0"/>
          <w:rtl/>
        </w:rPr>
        <w:t xml:space="preserve"> ניתן יהיה לברר באמצעות ההליך והן לא תפגענה בשל אי צירופו כל עוד יוכח כי הן רלוונטיות ומקדמות את ההליך שבפניי. </w:t>
      </w:r>
    </w:p>
    <w:p w:rsidR="001775CC" w:rsidRPr="001775CC" w:rsidRDefault="001775CC" w:rsidP="001775CC">
      <w:pPr>
        <w:pStyle w:val="ac"/>
        <w:rPr>
          <w:rFonts w:ascii="Arial" w:hAnsi="Arial"/>
          <w:noProof w:val="0"/>
          <w:rtl/>
        </w:rPr>
      </w:pPr>
    </w:p>
    <w:p w:rsidR="001775CC" w:rsidRDefault="00376BDD" w:rsidP="00E357DF">
      <w:pPr>
        <w:pStyle w:val="ac"/>
        <w:numPr>
          <w:ilvl w:val="0"/>
          <w:numId w:val="1"/>
        </w:numPr>
        <w:spacing w:line="360" w:lineRule="auto"/>
        <w:jc w:val="both"/>
        <w:rPr>
          <w:rFonts w:ascii="Arial" w:hAnsi="Arial"/>
          <w:noProof w:val="0"/>
        </w:rPr>
      </w:pPr>
      <w:r>
        <w:rPr>
          <w:rFonts w:ascii="Arial" w:hAnsi="Arial" w:hint="cs"/>
          <w:noProof w:val="0"/>
          <w:rtl/>
        </w:rPr>
        <w:t xml:space="preserve">יתרה מכך, צירופו של בעד דין להליך שלא ביקש דבר ולא התבקש ממנו דבר מקשה על ניהול ההליך באופן יעיל, ענייני ומקדם ועומדת גם בניגוד לתקנה 3(3) לתקסד"א. </w:t>
      </w:r>
    </w:p>
    <w:p w:rsidR="001775CC" w:rsidRPr="001775CC" w:rsidRDefault="001775CC" w:rsidP="001775CC">
      <w:pPr>
        <w:pStyle w:val="ac"/>
        <w:rPr>
          <w:rFonts w:ascii="Arial" w:hAnsi="Arial"/>
          <w:noProof w:val="0"/>
          <w:rtl/>
        </w:rPr>
      </w:pPr>
    </w:p>
    <w:p w:rsidR="00E357DF" w:rsidRPr="00E357DF" w:rsidRDefault="00376BDD" w:rsidP="006800B1">
      <w:pPr>
        <w:pStyle w:val="ac"/>
        <w:numPr>
          <w:ilvl w:val="0"/>
          <w:numId w:val="1"/>
        </w:numPr>
        <w:spacing w:line="360" w:lineRule="auto"/>
        <w:jc w:val="both"/>
        <w:rPr>
          <w:rFonts w:ascii="Arial" w:hAnsi="Arial"/>
          <w:b/>
          <w:bCs/>
          <w:noProof w:val="0"/>
        </w:rPr>
      </w:pPr>
      <w:r w:rsidRPr="00E357DF">
        <w:rPr>
          <w:rFonts w:ascii="Arial" w:hAnsi="Arial" w:hint="cs"/>
          <w:b/>
          <w:bCs/>
          <w:noProof w:val="0"/>
          <w:rtl/>
        </w:rPr>
        <w:t xml:space="preserve">לאור האמור, אינני נעתרת </w:t>
      </w:r>
      <w:r w:rsidRPr="00376BDD">
        <w:rPr>
          <w:rFonts w:ascii="Arial" w:hAnsi="Arial" w:hint="cs"/>
          <w:b/>
          <w:bCs/>
          <w:noProof w:val="0"/>
          <w:rtl/>
        </w:rPr>
        <w:t xml:space="preserve">לצירופו של </w:t>
      </w:r>
      <w:r w:rsidR="006800B1" w:rsidRPr="00376BDD">
        <w:rPr>
          <w:rFonts w:ascii="Arial" w:hAnsi="Arial" w:hint="cs"/>
          <w:b/>
          <w:bCs/>
          <w:noProof w:val="0"/>
          <w:rtl/>
        </w:rPr>
        <w:t>התובע 2</w:t>
      </w:r>
      <w:r w:rsidRPr="00376BDD">
        <w:rPr>
          <w:rFonts w:ascii="Arial" w:hAnsi="Arial" w:hint="cs"/>
          <w:b/>
          <w:bCs/>
          <w:noProof w:val="0"/>
          <w:rtl/>
        </w:rPr>
        <w:t xml:space="preserve"> כבעל דין בהליכים</w:t>
      </w:r>
      <w:r w:rsidRPr="00E357DF">
        <w:rPr>
          <w:rFonts w:ascii="Arial" w:hAnsi="Arial" w:hint="cs"/>
          <w:b/>
          <w:bCs/>
          <w:noProof w:val="0"/>
          <w:rtl/>
        </w:rPr>
        <w:t xml:space="preserve"> שבכותרת.</w:t>
      </w:r>
    </w:p>
    <w:p w:rsidR="00E357DF" w:rsidRPr="00E357DF" w:rsidRDefault="00E357DF" w:rsidP="00E357DF">
      <w:pPr>
        <w:pStyle w:val="ac"/>
        <w:rPr>
          <w:rFonts w:ascii="Arial" w:hAnsi="Arial"/>
          <w:noProof w:val="0"/>
          <w:rtl/>
        </w:rPr>
      </w:pPr>
    </w:p>
    <w:p w:rsidR="00E86BC8" w:rsidRDefault="00376BDD" w:rsidP="006800B1">
      <w:pPr>
        <w:pStyle w:val="ac"/>
        <w:numPr>
          <w:ilvl w:val="0"/>
          <w:numId w:val="1"/>
        </w:numPr>
        <w:spacing w:line="360" w:lineRule="auto"/>
        <w:jc w:val="both"/>
        <w:rPr>
          <w:rFonts w:ascii="Arial" w:hAnsi="Arial"/>
          <w:b/>
          <w:bCs/>
          <w:noProof w:val="0"/>
        </w:rPr>
      </w:pPr>
      <w:r w:rsidRPr="00E357DF">
        <w:rPr>
          <w:rFonts w:ascii="Arial" w:hAnsi="Arial"/>
          <w:b/>
          <w:bCs/>
          <w:noProof w:val="0"/>
          <w:rtl/>
        </w:rPr>
        <w:lastRenderedPageBreak/>
        <w:t>המתנגדת ת</w:t>
      </w:r>
      <w:r w:rsidR="00F84FD5" w:rsidRPr="00E357DF">
        <w:rPr>
          <w:rFonts w:ascii="Arial" w:hAnsi="Arial" w:hint="cs"/>
          <w:b/>
          <w:bCs/>
          <w:noProof w:val="0"/>
          <w:rtl/>
        </w:rPr>
        <w:t>י</w:t>
      </w:r>
      <w:r w:rsidRPr="00E357DF">
        <w:rPr>
          <w:rFonts w:ascii="Arial" w:hAnsi="Arial"/>
          <w:b/>
          <w:bCs/>
          <w:noProof w:val="0"/>
          <w:rtl/>
        </w:rPr>
        <w:t xml:space="preserve">שא </w:t>
      </w:r>
      <w:r w:rsidRPr="00376BDD">
        <w:rPr>
          <w:rFonts w:ascii="Arial" w:hAnsi="Arial"/>
          <w:b/>
          <w:bCs/>
          <w:noProof w:val="0"/>
          <w:rtl/>
        </w:rPr>
        <w:t xml:space="preserve">בהוצאות </w:t>
      </w:r>
      <w:r w:rsidR="006800B1" w:rsidRPr="00376BDD">
        <w:rPr>
          <w:rFonts w:ascii="Arial" w:hAnsi="Arial" w:hint="cs"/>
          <w:b/>
          <w:bCs/>
          <w:noProof w:val="0"/>
          <w:rtl/>
        </w:rPr>
        <w:t>התובע 2</w:t>
      </w:r>
      <w:r w:rsidRPr="00376BDD">
        <w:rPr>
          <w:rFonts w:ascii="Arial" w:hAnsi="Arial" w:hint="cs"/>
          <w:b/>
          <w:bCs/>
          <w:noProof w:val="0"/>
          <w:rtl/>
        </w:rPr>
        <w:t xml:space="preserve"> </w:t>
      </w:r>
      <w:r w:rsidRPr="00376BDD">
        <w:rPr>
          <w:rFonts w:ascii="Arial" w:hAnsi="Arial"/>
          <w:b/>
          <w:bCs/>
          <w:noProof w:val="0"/>
          <w:rtl/>
        </w:rPr>
        <w:t>בגין בקשה</w:t>
      </w:r>
      <w:r w:rsidRPr="00E357DF">
        <w:rPr>
          <w:rFonts w:ascii="Arial" w:hAnsi="Arial"/>
          <w:b/>
          <w:bCs/>
          <w:noProof w:val="0"/>
          <w:rtl/>
        </w:rPr>
        <w:t xml:space="preserve"> זו בסך של </w:t>
      </w:r>
      <w:r w:rsidR="00F84FD5" w:rsidRPr="00E357DF">
        <w:rPr>
          <w:rFonts w:ascii="Arial" w:hAnsi="Arial" w:hint="cs"/>
          <w:b/>
          <w:bCs/>
          <w:noProof w:val="0"/>
          <w:rtl/>
        </w:rPr>
        <w:t>1,0</w:t>
      </w:r>
      <w:r w:rsidR="00A05BD0">
        <w:rPr>
          <w:rFonts w:ascii="Arial" w:hAnsi="Arial"/>
          <w:b/>
          <w:bCs/>
          <w:noProof w:val="0"/>
          <w:rtl/>
        </w:rPr>
        <w:t>00 ₪</w:t>
      </w:r>
      <w:r w:rsidR="00A05BD0">
        <w:rPr>
          <w:rFonts w:ascii="Arial" w:hAnsi="Arial" w:hint="cs"/>
          <w:b/>
          <w:bCs/>
          <w:noProof w:val="0"/>
          <w:rtl/>
        </w:rPr>
        <w:t xml:space="preserve">, שישולמו בתוך 30, ולא- יישאו הפרשי ריבית והתמדה כדין. </w:t>
      </w:r>
    </w:p>
    <w:p w:rsidR="00850A1D" w:rsidRPr="00850A1D" w:rsidRDefault="00850A1D" w:rsidP="00850A1D">
      <w:pPr>
        <w:pStyle w:val="ac"/>
        <w:rPr>
          <w:rFonts w:ascii="Arial" w:hAnsi="Arial"/>
          <w:b/>
          <w:bCs/>
          <w:noProof w:val="0"/>
          <w:rtl/>
        </w:rPr>
      </w:pPr>
    </w:p>
    <w:p w:rsidR="00850A1D" w:rsidRPr="00E357DF" w:rsidRDefault="00376BDD" w:rsidP="006800B1">
      <w:pPr>
        <w:pStyle w:val="ac"/>
        <w:numPr>
          <w:ilvl w:val="0"/>
          <w:numId w:val="1"/>
        </w:numPr>
        <w:spacing w:line="360" w:lineRule="auto"/>
        <w:jc w:val="both"/>
        <w:rPr>
          <w:rFonts w:ascii="Arial" w:hAnsi="Arial"/>
          <w:b/>
          <w:bCs/>
          <w:noProof w:val="0"/>
          <w:rtl/>
        </w:rPr>
      </w:pPr>
      <w:r>
        <w:rPr>
          <w:rFonts w:ascii="Arial" w:hAnsi="Arial" w:hint="cs"/>
          <w:b/>
          <w:bCs/>
          <w:noProof w:val="0"/>
          <w:rtl/>
        </w:rPr>
        <w:t xml:space="preserve">על כן אני מורה על מחיקתו של </w:t>
      </w:r>
      <w:r w:rsidR="006800B1">
        <w:rPr>
          <w:rFonts w:ascii="Arial" w:hAnsi="Arial" w:hint="cs"/>
          <w:b/>
          <w:bCs/>
          <w:noProof w:val="0"/>
          <w:rtl/>
        </w:rPr>
        <w:t>התובע 2</w:t>
      </w:r>
      <w:r w:rsidR="004326EF">
        <w:rPr>
          <w:rFonts w:ascii="Arial" w:hAnsi="Arial" w:hint="cs"/>
          <w:b/>
          <w:bCs/>
          <w:noProof w:val="0"/>
          <w:rtl/>
        </w:rPr>
        <w:t xml:space="preserve"> </w:t>
      </w:r>
      <w:r>
        <w:rPr>
          <w:rFonts w:ascii="Arial" w:hAnsi="Arial" w:hint="cs"/>
          <w:b/>
          <w:bCs/>
          <w:noProof w:val="0"/>
          <w:rtl/>
        </w:rPr>
        <w:t xml:space="preserve">מההליך. </w:t>
      </w:r>
    </w:p>
    <w:p w:rsidR="00E86BC8" w:rsidRDefault="00E86BC8" w:rsidP="00E86BC8">
      <w:pPr>
        <w:pStyle w:val="ac"/>
        <w:rPr>
          <w:rFonts w:ascii="Arial" w:hAnsi="Arial"/>
          <w:noProof w:val="0"/>
        </w:rPr>
      </w:pPr>
    </w:p>
    <w:p w:rsidR="00E86BC8" w:rsidRDefault="00E86BC8" w:rsidP="00E86BC8">
      <w:pPr>
        <w:pStyle w:val="ac"/>
        <w:rPr>
          <w:rFonts w:ascii="Arial" w:hAnsi="Arial"/>
          <w:noProof w:val="0"/>
          <w:rtl/>
        </w:rPr>
      </w:pPr>
    </w:p>
    <w:p w:rsidR="00E86BC8" w:rsidRDefault="00376BDD" w:rsidP="00E86BC8">
      <w:pPr>
        <w:pStyle w:val="ac"/>
        <w:numPr>
          <w:ilvl w:val="0"/>
          <w:numId w:val="1"/>
        </w:numPr>
        <w:spacing w:line="360" w:lineRule="auto"/>
        <w:jc w:val="both"/>
        <w:rPr>
          <w:rFonts w:ascii="Arial" w:hAnsi="Arial"/>
          <w:noProof w:val="0"/>
        </w:rPr>
      </w:pPr>
      <w:r>
        <w:rPr>
          <w:rFonts w:ascii="Arial" w:hAnsi="Arial"/>
          <w:b/>
          <w:bCs/>
          <w:noProof w:val="0"/>
          <w:u w:val="single"/>
          <w:rtl/>
        </w:rPr>
        <w:t>המזכירות</w:t>
      </w:r>
      <w:r>
        <w:rPr>
          <w:rFonts w:ascii="Arial" w:hAnsi="Arial"/>
          <w:noProof w:val="0"/>
          <w:rtl/>
        </w:rPr>
        <w:t xml:space="preserve"> תמציא לב"כ הצדדים.</w:t>
      </w:r>
    </w:p>
    <w:p w:rsidR="002914D6" w:rsidRPr="00E86BC8" w:rsidRDefault="002914D6">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2914D6" w:rsidRDefault="00376BD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כ"ח אייר תשפ"ב</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29 מאי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AE29F3">
      <w:pPr>
        <w:spacing w:line="360" w:lineRule="auto"/>
        <w:ind w:left="3600" w:firstLine="720"/>
        <w:jc w:val="both"/>
      </w:pPr>
      <w:sdt>
        <w:sdtPr>
          <w:rPr>
            <w:rtl/>
          </w:rPr>
          <w:alias w:val="MergeField"/>
          <w:tag w:val="1237"/>
          <w:id w:val="1676921292"/>
        </w:sdtPr>
        <w:sdtEndPr/>
        <w:sdtContent>
          <w:r w:rsidR="00376BDD">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7" cstate="print"/>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517B93">
      <w:pPr>
        <w:spacing w:line="360" w:lineRule="auto"/>
        <w:jc w:val="both"/>
        <w:rPr>
          <w:rFonts w:ascii="Arial" w:hAnsi="Arial"/>
          <w:noProof w:val="0"/>
          <w:rtl/>
        </w:rPr>
      </w:pPr>
      <w:r>
        <w:rPr>
          <w:rFonts w:ascii="Arial" w:hAnsi="Arial" w:hint="cs"/>
          <w:noProof w:val="0"/>
          <w:rtl/>
        </w:rPr>
        <w:t>ההחלטה הותרה לפרסום ללא פרטים מזהים בהחלטה מיום 18.9.23.</w:t>
      </w:r>
    </w:p>
    <w:sectPr w:rsidR="002914D6"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9F3" w:rsidRDefault="00AE29F3">
      <w:r>
        <w:separator/>
      </w:r>
    </w:p>
  </w:endnote>
  <w:endnote w:type="continuationSeparator" w:id="0">
    <w:p w:rsidR="00AE29F3" w:rsidRDefault="00AE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76BD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3D798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3D798B">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9F3" w:rsidRDefault="00AE29F3">
      <w:r>
        <w:separator/>
      </w:r>
    </w:p>
  </w:footnote>
  <w:footnote w:type="continuationSeparator" w:id="0">
    <w:p w:rsidR="00AE29F3" w:rsidRDefault="00AE2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144917273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172738"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6"/>
      <w:gridCol w:w="3579"/>
    </w:tblGrid>
    <w:tr w:rsidR="00BD6BBF">
      <w:trPr>
        <w:trHeight w:hRule="exact" w:val="418"/>
        <w:jc w:val="center"/>
      </w:trPr>
      <w:sdt>
        <w:sdtPr>
          <w:rPr>
            <w:rtl/>
          </w:rPr>
          <w:alias w:val="1174"/>
          <w:tag w:val="1174"/>
          <w:id w:val="-1271863099"/>
          <w:text/>
        </w:sdtPr>
        <w:sdtEndPr/>
        <w:sdtContent>
          <w:tc>
            <w:tcPr>
              <w:tcW w:w="8721" w:type="dxa"/>
              <w:gridSpan w:val="2"/>
            </w:tcPr>
            <w:p w:rsidR="002914D6" w:rsidRDefault="00376BDD">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BD6BBF">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BD6BBF">
      <w:trPr>
        <w:trHeight w:val="337"/>
        <w:jc w:val="center"/>
      </w:trPr>
      <w:tc>
        <w:tcPr>
          <w:tcW w:w="8721" w:type="dxa"/>
          <w:gridSpan w:val="2"/>
        </w:tcPr>
        <w:p w:rsidR="002914D6" w:rsidRPr="00771FCC" w:rsidRDefault="00AE29F3">
          <w:pPr>
            <w:rPr>
              <w:b/>
              <w:bCs/>
              <w:noProof w:val="0"/>
              <w:sz w:val="26"/>
              <w:szCs w:val="26"/>
              <w:rtl/>
            </w:rPr>
          </w:pPr>
          <w:sdt>
            <w:sdtPr>
              <w:rPr>
                <w:sz w:val="26"/>
                <w:szCs w:val="26"/>
                <w:rtl/>
              </w:rPr>
              <w:alias w:val="1170"/>
              <w:tag w:val="1170"/>
              <w:id w:val="922609164"/>
              <w:text w:multiLine="1"/>
            </w:sdtPr>
            <w:sdtEndPr/>
            <w:sdtContent>
              <w:r w:rsidR="00094813" w:rsidRPr="00771FCC">
                <w:rPr>
                  <w:b/>
                  <w:bCs/>
                  <w:noProof w:val="0"/>
                  <w:sz w:val="26"/>
                  <w:szCs w:val="26"/>
                  <w:rtl/>
                </w:rPr>
                <w:t>ת"ע</w:t>
              </w:r>
            </w:sdtContent>
          </w:sdt>
          <w:r w:rsidR="00011212" w:rsidRPr="00771FCC">
            <w:rPr>
              <w:b/>
              <w:bCs/>
              <w:noProof w:val="0"/>
              <w:sz w:val="26"/>
              <w:szCs w:val="26"/>
              <w:rtl/>
            </w:rPr>
            <w:t xml:space="preserve"> </w:t>
          </w:r>
          <w:sdt>
            <w:sdtPr>
              <w:rPr>
                <w:sz w:val="26"/>
                <w:szCs w:val="26"/>
                <w:rtl/>
              </w:rPr>
              <w:alias w:val="1171"/>
              <w:tag w:val="1171"/>
              <w:id w:val="-1035651213"/>
              <w:text w:multiLine="1"/>
            </w:sdtPr>
            <w:sdtEndPr/>
            <w:sdtContent>
              <w:r w:rsidR="00094813" w:rsidRPr="00771FCC">
                <w:rPr>
                  <w:b/>
                  <w:bCs/>
                  <w:noProof w:val="0"/>
                  <w:sz w:val="26"/>
                  <w:szCs w:val="26"/>
                  <w:rtl/>
                </w:rPr>
                <w:t>19520-11-21</w:t>
              </w:r>
            </w:sdtContent>
          </w:sdt>
          <w:r w:rsidR="00011212" w:rsidRPr="00771FCC">
            <w:rPr>
              <w:b/>
              <w:bCs/>
              <w:noProof w:val="0"/>
              <w:sz w:val="26"/>
              <w:szCs w:val="26"/>
              <w:rtl/>
            </w:rPr>
            <w:t xml:space="preserve"> </w:t>
          </w:r>
          <w:sdt>
            <w:sdtPr>
              <w:rPr>
                <w:b/>
                <w:bCs/>
                <w:sz w:val="26"/>
                <w:szCs w:val="26"/>
                <w:rtl/>
              </w:rPr>
              <w:alias w:val="1172"/>
              <w:tag w:val="1172"/>
              <w:id w:val="-1735694493"/>
              <w:text w:multiLine="1"/>
            </w:sdtPr>
            <w:sdtEndPr/>
            <w:sdtContent>
              <w:r w:rsidR="004326EF">
                <w:rPr>
                  <w:rFonts w:hint="cs"/>
                  <w:b/>
                  <w:bCs/>
                  <w:noProof w:val="0"/>
                  <w:sz w:val="26"/>
                  <w:szCs w:val="26"/>
                  <w:rtl/>
                </w:rPr>
                <w:t>פלונית</w:t>
              </w:r>
              <w:r w:rsidR="004326EF" w:rsidRPr="00771FCC">
                <w:rPr>
                  <w:b/>
                  <w:bCs/>
                  <w:noProof w:val="0"/>
                  <w:sz w:val="26"/>
                  <w:szCs w:val="26"/>
                  <w:rtl/>
                </w:rPr>
                <w:t xml:space="preserve"> נ' האפוטרופוס הכללי במחוז תל-אביב ואח'</w:t>
              </w:r>
              <w:r w:rsidR="004326EF" w:rsidRPr="00771FCC">
                <w:rPr>
                  <w:b/>
                  <w:bCs/>
                  <w:sz w:val="26"/>
                  <w:szCs w:val="26"/>
                  <w:rtl/>
                </w:rPr>
                <w:br/>
              </w:r>
              <w:r w:rsidR="004326EF" w:rsidRPr="00771FCC">
                <w:rPr>
                  <w:rFonts w:hint="cs"/>
                  <w:b/>
                  <w:bCs/>
                  <w:sz w:val="26"/>
                  <w:szCs w:val="26"/>
                  <w:rtl/>
                </w:rPr>
                <w:t xml:space="preserve">ת"ע 19505-11-21 </w:t>
              </w:r>
              <w:r w:rsidR="004326EF">
                <w:rPr>
                  <w:rFonts w:hint="cs"/>
                  <w:b/>
                  <w:bCs/>
                  <w:sz w:val="26"/>
                  <w:szCs w:val="26"/>
                  <w:rtl/>
                </w:rPr>
                <w:t>פלוני</w:t>
              </w:r>
              <w:r w:rsidR="004326EF" w:rsidRPr="00771FCC">
                <w:rPr>
                  <w:rFonts w:hint="cs"/>
                  <w:b/>
                  <w:bCs/>
                  <w:sz w:val="26"/>
                  <w:szCs w:val="26"/>
                  <w:rtl/>
                </w:rPr>
                <w:t xml:space="preserve"> נ' האפוטרופוס הכללי במחוז תל-אביב ואח'</w:t>
              </w:r>
              <w:r w:rsidR="004326EF" w:rsidRPr="00771FCC">
                <w:rPr>
                  <w:b/>
                  <w:bCs/>
                  <w:sz w:val="26"/>
                  <w:szCs w:val="26"/>
                  <w:rtl/>
                </w:rPr>
                <w:br/>
              </w:r>
            </w:sdtContent>
          </w:sdt>
        </w:p>
        <w:p w:rsidR="002914D6" w:rsidRDefault="00376BDD" w:rsidP="00771FCC">
          <w:pPr>
            <w:tabs>
              <w:tab w:val="left" w:pos="1524"/>
            </w:tabs>
            <w:rPr>
              <w:rtl/>
            </w:rPr>
          </w:pPr>
          <w:r>
            <w:rPr>
              <w:rtl/>
            </w:rPr>
            <w:tab/>
          </w:r>
        </w:p>
      </w:tc>
    </w:tr>
  </w:tbl>
  <w:p w:rsidR="002914D6" w:rsidRDefault="00376BDD">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63D32"/>
    <w:multiLevelType w:val="hybridMultilevel"/>
    <w:tmpl w:val="D9C26A8C"/>
    <w:lvl w:ilvl="0" w:tplc="225EB44A">
      <w:start w:val="1"/>
      <w:numFmt w:val="decimal"/>
      <w:lvlText w:val="%1."/>
      <w:lvlJc w:val="left"/>
      <w:pPr>
        <w:ind w:left="567" w:hanging="567"/>
      </w:pPr>
      <w:rPr>
        <w:b w:val="0"/>
        <w:bCs w:val="0"/>
      </w:rPr>
    </w:lvl>
    <w:lvl w:ilvl="1" w:tplc="10C805FE">
      <w:start w:val="1"/>
      <w:numFmt w:val="lowerLetter"/>
      <w:lvlText w:val="%2."/>
      <w:lvlJc w:val="left"/>
      <w:pPr>
        <w:ind w:left="1440" w:hanging="360"/>
      </w:pPr>
    </w:lvl>
    <w:lvl w:ilvl="2" w:tplc="2474FC8E">
      <w:start w:val="1"/>
      <w:numFmt w:val="lowerRoman"/>
      <w:lvlText w:val="%3."/>
      <w:lvlJc w:val="right"/>
      <w:pPr>
        <w:ind w:left="2160" w:hanging="180"/>
      </w:pPr>
    </w:lvl>
    <w:lvl w:ilvl="3" w:tplc="5F3880EC">
      <w:start w:val="1"/>
      <w:numFmt w:val="decimal"/>
      <w:lvlText w:val="%4."/>
      <w:lvlJc w:val="left"/>
      <w:pPr>
        <w:ind w:left="2880" w:hanging="360"/>
      </w:pPr>
    </w:lvl>
    <w:lvl w:ilvl="4" w:tplc="6E400E94">
      <w:start w:val="1"/>
      <w:numFmt w:val="lowerLetter"/>
      <w:lvlText w:val="%5."/>
      <w:lvlJc w:val="left"/>
      <w:pPr>
        <w:ind w:left="3600" w:hanging="360"/>
      </w:pPr>
    </w:lvl>
    <w:lvl w:ilvl="5" w:tplc="81AC2C50">
      <w:start w:val="1"/>
      <w:numFmt w:val="lowerRoman"/>
      <w:lvlText w:val="%6."/>
      <w:lvlJc w:val="right"/>
      <w:pPr>
        <w:ind w:left="4320" w:hanging="180"/>
      </w:pPr>
    </w:lvl>
    <w:lvl w:ilvl="6" w:tplc="4A98006A">
      <w:start w:val="1"/>
      <w:numFmt w:val="decimal"/>
      <w:lvlText w:val="%7."/>
      <w:lvlJc w:val="left"/>
      <w:pPr>
        <w:ind w:left="5040" w:hanging="360"/>
      </w:pPr>
    </w:lvl>
    <w:lvl w:ilvl="7" w:tplc="40CA1328">
      <w:start w:val="1"/>
      <w:numFmt w:val="lowerLetter"/>
      <w:lvlText w:val="%8."/>
      <w:lvlJc w:val="left"/>
      <w:pPr>
        <w:ind w:left="5760" w:hanging="360"/>
      </w:pPr>
    </w:lvl>
    <w:lvl w:ilvl="8" w:tplc="2CA4F8D8">
      <w:start w:val="1"/>
      <w:numFmt w:val="lowerRoman"/>
      <w:lvlText w:val="%9."/>
      <w:lvlJc w:val="right"/>
      <w:pPr>
        <w:ind w:left="6480" w:hanging="180"/>
      </w:pPr>
    </w:lvl>
  </w:abstractNum>
  <w:abstractNum w:abstractNumId="1" w15:restartNumberingAfterBreak="0">
    <w:nsid w:val="4B234EC7"/>
    <w:multiLevelType w:val="hybridMultilevel"/>
    <w:tmpl w:val="7E5C2514"/>
    <w:lvl w:ilvl="0" w:tplc="44F0179A">
      <w:start w:val="1"/>
      <w:numFmt w:val="hebrew1"/>
      <w:lvlText w:val="%1."/>
      <w:lvlJc w:val="left"/>
      <w:pPr>
        <w:ind w:left="927" w:hanging="360"/>
      </w:pPr>
    </w:lvl>
    <w:lvl w:ilvl="1" w:tplc="F2CE7190">
      <w:start w:val="1"/>
      <w:numFmt w:val="lowerLetter"/>
      <w:lvlText w:val="%2."/>
      <w:lvlJc w:val="left"/>
      <w:pPr>
        <w:ind w:left="1647" w:hanging="360"/>
      </w:pPr>
    </w:lvl>
    <w:lvl w:ilvl="2" w:tplc="03C02AD2">
      <w:start w:val="1"/>
      <w:numFmt w:val="lowerRoman"/>
      <w:lvlText w:val="%3."/>
      <w:lvlJc w:val="right"/>
      <w:pPr>
        <w:ind w:left="2367" w:hanging="180"/>
      </w:pPr>
    </w:lvl>
    <w:lvl w:ilvl="3" w:tplc="40F458F8">
      <w:start w:val="1"/>
      <w:numFmt w:val="decimal"/>
      <w:lvlText w:val="%4."/>
      <w:lvlJc w:val="left"/>
      <w:pPr>
        <w:ind w:left="3087" w:hanging="360"/>
      </w:pPr>
    </w:lvl>
    <w:lvl w:ilvl="4" w:tplc="AF96BA34">
      <w:start w:val="1"/>
      <w:numFmt w:val="lowerLetter"/>
      <w:lvlText w:val="%5."/>
      <w:lvlJc w:val="left"/>
      <w:pPr>
        <w:ind w:left="3807" w:hanging="360"/>
      </w:pPr>
    </w:lvl>
    <w:lvl w:ilvl="5" w:tplc="0CAA3732">
      <w:start w:val="1"/>
      <w:numFmt w:val="lowerRoman"/>
      <w:lvlText w:val="%6."/>
      <w:lvlJc w:val="right"/>
      <w:pPr>
        <w:ind w:left="4527" w:hanging="180"/>
      </w:pPr>
    </w:lvl>
    <w:lvl w:ilvl="6" w:tplc="CB064618">
      <w:start w:val="1"/>
      <w:numFmt w:val="decimal"/>
      <w:lvlText w:val="%7."/>
      <w:lvlJc w:val="left"/>
      <w:pPr>
        <w:ind w:left="5247" w:hanging="360"/>
      </w:pPr>
    </w:lvl>
    <w:lvl w:ilvl="7" w:tplc="7FD8E18A">
      <w:start w:val="1"/>
      <w:numFmt w:val="lowerLetter"/>
      <w:lvlText w:val="%8."/>
      <w:lvlJc w:val="left"/>
      <w:pPr>
        <w:ind w:left="5967" w:hanging="360"/>
      </w:pPr>
    </w:lvl>
    <w:lvl w:ilvl="8" w:tplc="FF94759E">
      <w:start w:val="1"/>
      <w:numFmt w:val="lowerRoman"/>
      <w:lvlText w:val="%9."/>
      <w:lvlJc w:val="right"/>
      <w:pPr>
        <w:ind w:left="6687" w:hanging="180"/>
      </w:pPr>
    </w:lvl>
  </w:abstractNum>
  <w:abstractNum w:abstractNumId="2" w15:restartNumberingAfterBreak="0">
    <w:nsid w:val="59303D15"/>
    <w:multiLevelType w:val="hybridMultilevel"/>
    <w:tmpl w:val="FB6632A2"/>
    <w:lvl w:ilvl="0" w:tplc="1D3E5358">
      <w:start w:val="1"/>
      <w:numFmt w:val="bullet"/>
      <w:lvlText w:val="-"/>
      <w:lvlJc w:val="left"/>
      <w:pPr>
        <w:ind w:left="927" w:hanging="360"/>
      </w:pPr>
      <w:rPr>
        <w:rFonts w:ascii="David" w:eastAsia="Times New Roman" w:hAnsi="David" w:cs="David" w:hint="default"/>
      </w:rPr>
    </w:lvl>
    <w:lvl w:ilvl="1" w:tplc="C04237A2">
      <w:start w:val="1"/>
      <w:numFmt w:val="bullet"/>
      <w:lvlText w:val="o"/>
      <w:lvlJc w:val="left"/>
      <w:pPr>
        <w:ind w:left="1647" w:hanging="360"/>
      </w:pPr>
      <w:rPr>
        <w:rFonts w:ascii="Courier New" w:hAnsi="Courier New" w:cs="Courier New" w:hint="default"/>
      </w:rPr>
    </w:lvl>
    <w:lvl w:ilvl="2" w:tplc="AABC584C">
      <w:start w:val="1"/>
      <w:numFmt w:val="bullet"/>
      <w:lvlText w:val=""/>
      <w:lvlJc w:val="left"/>
      <w:pPr>
        <w:ind w:left="2367" w:hanging="360"/>
      </w:pPr>
      <w:rPr>
        <w:rFonts w:ascii="Wingdings" w:hAnsi="Wingdings" w:hint="default"/>
      </w:rPr>
    </w:lvl>
    <w:lvl w:ilvl="3" w:tplc="E626F682">
      <w:start w:val="1"/>
      <w:numFmt w:val="bullet"/>
      <w:lvlText w:val=""/>
      <w:lvlJc w:val="left"/>
      <w:pPr>
        <w:ind w:left="3087" w:hanging="360"/>
      </w:pPr>
      <w:rPr>
        <w:rFonts w:ascii="Symbol" w:hAnsi="Symbol" w:hint="default"/>
      </w:rPr>
    </w:lvl>
    <w:lvl w:ilvl="4" w:tplc="854645D0">
      <w:start w:val="1"/>
      <w:numFmt w:val="bullet"/>
      <w:lvlText w:val="o"/>
      <w:lvlJc w:val="left"/>
      <w:pPr>
        <w:ind w:left="3807" w:hanging="360"/>
      </w:pPr>
      <w:rPr>
        <w:rFonts w:ascii="Courier New" w:hAnsi="Courier New" w:cs="Courier New" w:hint="default"/>
      </w:rPr>
    </w:lvl>
    <w:lvl w:ilvl="5" w:tplc="AF84F6DA">
      <w:start w:val="1"/>
      <w:numFmt w:val="bullet"/>
      <w:lvlText w:val=""/>
      <w:lvlJc w:val="left"/>
      <w:pPr>
        <w:ind w:left="4527" w:hanging="360"/>
      </w:pPr>
      <w:rPr>
        <w:rFonts w:ascii="Wingdings" w:hAnsi="Wingdings" w:hint="default"/>
      </w:rPr>
    </w:lvl>
    <w:lvl w:ilvl="6" w:tplc="BF6E75D4">
      <w:start w:val="1"/>
      <w:numFmt w:val="bullet"/>
      <w:lvlText w:val=""/>
      <w:lvlJc w:val="left"/>
      <w:pPr>
        <w:ind w:left="5247" w:hanging="360"/>
      </w:pPr>
      <w:rPr>
        <w:rFonts w:ascii="Symbol" w:hAnsi="Symbol" w:hint="default"/>
      </w:rPr>
    </w:lvl>
    <w:lvl w:ilvl="7" w:tplc="DCEA9390">
      <w:start w:val="1"/>
      <w:numFmt w:val="bullet"/>
      <w:lvlText w:val="o"/>
      <w:lvlJc w:val="left"/>
      <w:pPr>
        <w:ind w:left="5967" w:hanging="360"/>
      </w:pPr>
      <w:rPr>
        <w:rFonts w:ascii="Courier New" w:hAnsi="Courier New" w:cs="Courier New" w:hint="default"/>
      </w:rPr>
    </w:lvl>
    <w:lvl w:ilvl="8" w:tplc="7D102D0C">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633E"/>
    <w:rsid w:val="00094813"/>
    <w:rsid w:val="000E7F12"/>
    <w:rsid w:val="0014058F"/>
    <w:rsid w:val="001775CC"/>
    <w:rsid w:val="001C2CED"/>
    <w:rsid w:val="001E0EB7"/>
    <w:rsid w:val="00242BA8"/>
    <w:rsid w:val="00257E05"/>
    <w:rsid w:val="00270775"/>
    <w:rsid w:val="00283349"/>
    <w:rsid w:val="002914D6"/>
    <w:rsid w:val="00296EA3"/>
    <w:rsid w:val="002D24A0"/>
    <w:rsid w:val="002F261B"/>
    <w:rsid w:val="002F5307"/>
    <w:rsid w:val="003627D6"/>
    <w:rsid w:val="00376BDD"/>
    <w:rsid w:val="003A1B5D"/>
    <w:rsid w:val="003C2B44"/>
    <w:rsid w:val="003C669B"/>
    <w:rsid w:val="003D0B8D"/>
    <w:rsid w:val="003D5A28"/>
    <w:rsid w:val="003D798B"/>
    <w:rsid w:val="0040548A"/>
    <w:rsid w:val="004326EF"/>
    <w:rsid w:val="004352EC"/>
    <w:rsid w:val="004D7108"/>
    <w:rsid w:val="00503A57"/>
    <w:rsid w:val="00517B93"/>
    <w:rsid w:val="00530E94"/>
    <w:rsid w:val="00564D8E"/>
    <w:rsid w:val="005841CE"/>
    <w:rsid w:val="006008B6"/>
    <w:rsid w:val="006177EC"/>
    <w:rsid w:val="00650C78"/>
    <w:rsid w:val="006800B1"/>
    <w:rsid w:val="00694D2D"/>
    <w:rsid w:val="006A6A05"/>
    <w:rsid w:val="006B7B0F"/>
    <w:rsid w:val="006C4104"/>
    <w:rsid w:val="006F4BBD"/>
    <w:rsid w:val="007135B3"/>
    <w:rsid w:val="00734E85"/>
    <w:rsid w:val="00771FCC"/>
    <w:rsid w:val="00822AA5"/>
    <w:rsid w:val="00827998"/>
    <w:rsid w:val="00842303"/>
    <w:rsid w:val="008466DF"/>
    <w:rsid w:val="00850A1D"/>
    <w:rsid w:val="008A128F"/>
    <w:rsid w:val="008E3797"/>
    <w:rsid w:val="00901EA8"/>
    <w:rsid w:val="00911D51"/>
    <w:rsid w:val="00917773"/>
    <w:rsid w:val="00946045"/>
    <w:rsid w:val="00962609"/>
    <w:rsid w:val="00972758"/>
    <w:rsid w:val="00A05BD0"/>
    <w:rsid w:val="00A54660"/>
    <w:rsid w:val="00A57320"/>
    <w:rsid w:val="00A65D48"/>
    <w:rsid w:val="00A7661B"/>
    <w:rsid w:val="00AA5FA3"/>
    <w:rsid w:val="00AC7AEE"/>
    <w:rsid w:val="00AE29F3"/>
    <w:rsid w:val="00AE571B"/>
    <w:rsid w:val="00B31305"/>
    <w:rsid w:val="00BD6BBF"/>
    <w:rsid w:val="00BE3C5A"/>
    <w:rsid w:val="00C06E3E"/>
    <w:rsid w:val="00C226D6"/>
    <w:rsid w:val="00C270E4"/>
    <w:rsid w:val="00C354BC"/>
    <w:rsid w:val="00CB08A4"/>
    <w:rsid w:val="00CE7F78"/>
    <w:rsid w:val="00D03E54"/>
    <w:rsid w:val="00D764E1"/>
    <w:rsid w:val="00DD1C27"/>
    <w:rsid w:val="00DD75C9"/>
    <w:rsid w:val="00E25952"/>
    <w:rsid w:val="00E357DF"/>
    <w:rsid w:val="00E60FB2"/>
    <w:rsid w:val="00E8146A"/>
    <w:rsid w:val="00E86BC8"/>
    <w:rsid w:val="00EC08AF"/>
    <w:rsid w:val="00F50E07"/>
    <w:rsid w:val="00F8089D"/>
    <w:rsid w:val="00F84FD5"/>
    <w:rsid w:val="00F90B01"/>
    <w:rsid w:val="00FA7BF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E86BC8"/>
    <w:pPr>
      <w:ind w:left="720"/>
      <w:contextualSpacing/>
    </w:pPr>
  </w:style>
  <w:style w:type="character" w:customStyle="1" w:styleId="default">
    <w:name w:val="default"/>
    <w:rsid w:val="00E86BC8"/>
    <w:rPr>
      <w:rFonts w:ascii="Times New Roman" w:hAnsi="Times New Roman" w:cs="Times New Roman" w:hint="default"/>
      <w:sz w:val="20"/>
      <w:szCs w:val="26"/>
    </w:rPr>
  </w:style>
  <w:style w:type="paragraph" w:styleId="ad">
    <w:name w:val="Revision"/>
    <w:hidden/>
    <w:uiPriority w:val="99"/>
    <w:semiHidden/>
    <w:rsid w:val="004326EF"/>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1204</Words>
  <Characters>6021</Characters>
  <Application>Microsoft Office Word</Application>
  <DocSecurity>0</DocSecurity>
  <Lines>50</Lines>
  <Paragraphs>14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מוטי גולן</dc:creator>
  <cp:lastModifiedBy>אסתר טטרואשילי</cp:lastModifiedBy>
  <cp:revision>2</cp:revision>
  <dcterms:created xsi:type="dcterms:W3CDTF">2023-10-26T10:14:00Z</dcterms:created>
  <dcterms:modified xsi:type="dcterms:W3CDTF">2023-10-26T10:14:00Z</dcterms:modified>
</cp:coreProperties>
</file>